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31" w:rsidRPr="00165272" w:rsidRDefault="00675431" w:rsidP="003C5029">
      <w:pPr>
        <w:pStyle w:val="Default"/>
        <w:jc w:val="center"/>
        <w:rPr>
          <w:rFonts w:asciiTheme="majorHAnsi" w:hAnsiTheme="majorHAnsi" w:cstheme="minorHAnsi"/>
          <w:i/>
          <w:sz w:val="36"/>
          <w:szCs w:val="36"/>
        </w:rPr>
      </w:pPr>
      <w:r w:rsidRPr="00165272">
        <w:rPr>
          <w:rFonts w:asciiTheme="majorHAnsi" w:hAnsiTheme="majorHAnsi" w:cstheme="minorHAnsi"/>
          <w:i/>
          <w:sz w:val="36"/>
          <w:szCs w:val="36"/>
        </w:rPr>
        <w:t>Call for Papers/Abstracts</w:t>
      </w:r>
    </w:p>
    <w:p w:rsidR="00675431" w:rsidRPr="00165272" w:rsidRDefault="00675431" w:rsidP="003C5029">
      <w:pPr>
        <w:pStyle w:val="Default"/>
        <w:jc w:val="center"/>
        <w:rPr>
          <w:rFonts w:asciiTheme="majorHAnsi" w:hAnsiTheme="majorHAnsi" w:cstheme="minorHAnsi"/>
          <w:b/>
          <w:color w:val="943634" w:themeColor="accent2" w:themeShade="BF"/>
          <w:sz w:val="72"/>
          <w:szCs w:val="72"/>
        </w:rPr>
      </w:pPr>
      <w:r w:rsidRPr="00165272">
        <w:rPr>
          <w:rFonts w:asciiTheme="majorHAnsi" w:hAnsiTheme="majorHAnsi" w:cstheme="minorHAnsi"/>
          <w:b/>
          <w:color w:val="943634" w:themeColor="accent2" w:themeShade="BF"/>
          <w:sz w:val="72"/>
          <w:szCs w:val="72"/>
        </w:rPr>
        <w:t>KM Conference 2013</w:t>
      </w:r>
    </w:p>
    <w:p w:rsidR="00675431" w:rsidRPr="00165272" w:rsidRDefault="00675431" w:rsidP="003C5029">
      <w:pPr>
        <w:spacing w:after="0" w:line="240" w:lineRule="auto"/>
        <w:jc w:val="center"/>
        <w:outlineLvl w:val="2"/>
        <w:rPr>
          <w:rFonts w:ascii="Adobe Caslon Pro Bold" w:eastAsia="Times New Roman" w:hAnsi="Adobe Caslon Pro Bold" w:cs="Times New Roman"/>
          <w:b/>
          <w:bCs/>
          <w:i/>
          <w:sz w:val="28"/>
          <w:szCs w:val="28"/>
        </w:rPr>
      </w:pPr>
      <w:r w:rsidRPr="00165272">
        <w:rPr>
          <w:rFonts w:ascii="Adobe Caslon Pro Bold" w:eastAsia="Times New Roman" w:hAnsi="Adobe Caslon Pro Bold" w:cs="Times New Roman"/>
          <w:b/>
          <w:bCs/>
          <w:i/>
          <w:sz w:val="28"/>
          <w:szCs w:val="28"/>
        </w:rPr>
        <w:t>Knowledge Management: Improving and Sustaining Quality</w:t>
      </w:r>
    </w:p>
    <w:p w:rsidR="00675431" w:rsidRPr="00165272" w:rsidRDefault="00675431" w:rsidP="003C5029">
      <w:pPr>
        <w:spacing w:after="0" w:line="240" w:lineRule="auto"/>
        <w:jc w:val="center"/>
        <w:rPr>
          <w:rFonts w:ascii="Adobe Caslon Pro Bold" w:eastAsia="Times New Roman" w:hAnsi="Adobe Caslon Pro Bold" w:cs="Times New Roman"/>
          <w:b/>
          <w:bCs/>
          <w:color w:val="5F497A" w:themeColor="accent4" w:themeShade="BF"/>
          <w:sz w:val="40"/>
          <w:szCs w:val="40"/>
        </w:rPr>
      </w:pPr>
      <w:r w:rsidRPr="00165272">
        <w:rPr>
          <w:rFonts w:ascii="Adobe Caslon Pro Bold" w:eastAsia="Times New Roman" w:hAnsi="Adobe Caslon Pro Bold" w:cs="Times New Roman"/>
          <w:b/>
          <w:bCs/>
          <w:color w:val="5F497A" w:themeColor="accent4" w:themeShade="BF"/>
          <w:sz w:val="40"/>
          <w:szCs w:val="40"/>
        </w:rPr>
        <w:t>NOVI SAD, SERBIA</w:t>
      </w:r>
      <w:r w:rsidR="00165272">
        <w:rPr>
          <w:rFonts w:ascii="Adobe Caslon Pro Bold" w:eastAsia="Times New Roman" w:hAnsi="Adobe Caslon Pro Bold" w:cs="Times New Roman"/>
          <w:b/>
          <w:bCs/>
          <w:color w:val="5F497A" w:themeColor="accent4" w:themeShade="BF"/>
          <w:sz w:val="40"/>
          <w:szCs w:val="40"/>
        </w:rPr>
        <w:t xml:space="preserve"> (</w:t>
      </w:r>
      <w:r w:rsidR="00165272" w:rsidRPr="00165272">
        <w:rPr>
          <w:rFonts w:ascii="Adobe Caslon Pro Bold" w:eastAsia="Times New Roman" w:hAnsi="Adobe Caslon Pro Bold" w:cs="Times New Roman"/>
          <w:b/>
          <w:bCs/>
          <w:color w:val="5F497A" w:themeColor="accent4" w:themeShade="BF"/>
          <w:sz w:val="40"/>
          <w:szCs w:val="40"/>
        </w:rPr>
        <w:t>26 - 28 JUNE 2013</w:t>
      </w:r>
      <w:r w:rsidR="00165272">
        <w:rPr>
          <w:rFonts w:ascii="Adobe Caslon Pro Bold" w:eastAsia="Times New Roman" w:hAnsi="Adobe Caslon Pro Bold" w:cs="Times New Roman"/>
          <w:b/>
          <w:bCs/>
          <w:color w:val="5F497A" w:themeColor="accent4" w:themeShade="BF"/>
          <w:sz w:val="40"/>
          <w:szCs w:val="40"/>
        </w:rPr>
        <w:t>)</w:t>
      </w:r>
    </w:p>
    <w:p w:rsidR="00B06390" w:rsidRPr="00165272" w:rsidRDefault="00B06390" w:rsidP="003C5029">
      <w:pPr>
        <w:spacing w:after="0" w:line="240" w:lineRule="auto"/>
        <w:jc w:val="center"/>
        <w:rPr>
          <w:rFonts w:ascii="Adobe Caslon Pro Bold" w:eastAsia="Times New Roman" w:hAnsi="Adobe Caslon Pro Bold" w:cs="Times New Roman"/>
          <w:b/>
          <w:bCs/>
          <w:color w:val="548DD4" w:themeColor="text2" w:themeTint="99"/>
          <w:sz w:val="28"/>
          <w:szCs w:val="28"/>
        </w:rPr>
      </w:pPr>
      <w:r w:rsidRPr="00165272">
        <w:rPr>
          <w:rFonts w:ascii="Adobe Caslon Pro Bold" w:eastAsia="Times New Roman" w:hAnsi="Adobe Caslon Pro Bold" w:cs="Times New Roman"/>
          <w:b/>
          <w:bCs/>
          <w:color w:val="548DD4" w:themeColor="text2" w:themeTint="99"/>
          <w:sz w:val="28"/>
          <w:szCs w:val="28"/>
        </w:rPr>
        <w:t>http://www.</w:t>
      </w:r>
      <w:r w:rsidR="00165272" w:rsidRPr="00165272">
        <w:rPr>
          <w:rFonts w:ascii="Adobe Caslon Pro Bold" w:eastAsia="Times New Roman" w:hAnsi="Adobe Caslon Pro Bold" w:cs="Times New Roman"/>
          <w:b/>
          <w:bCs/>
          <w:color w:val="548DD4" w:themeColor="text2" w:themeTint="99"/>
          <w:sz w:val="28"/>
          <w:szCs w:val="28"/>
        </w:rPr>
        <w:t>kmconference.org</w:t>
      </w:r>
    </w:p>
    <w:p w:rsidR="00675431" w:rsidRPr="00675431" w:rsidRDefault="00675431" w:rsidP="00675431">
      <w:pPr>
        <w:pStyle w:val="Default"/>
        <w:rPr>
          <w:rFonts w:asciiTheme="minorHAnsi" w:hAnsiTheme="minorHAnsi" w:cstheme="minorHAnsi"/>
          <w:color w:val="auto"/>
        </w:rPr>
      </w:pPr>
    </w:p>
    <w:p w:rsidR="00C547DE" w:rsidRPr="003025E9" w:rsidRDefault="00675431" w:rsidP="00C547DE">
      <w:pPr>
        <w:pStyle w:val="Default"/>
        <w:rPr>
          <w:rFonts w:asciiTheme="minorHAnsi" w:hAnsiTheme="minorHAnsi" w:cstheme="minorHAnsi"/>
          <w:b/>
          <w:color w:val="365F91" w:themeColor="accent1" w:themeShade="BF"/>
          <w:sz w:val="20"/>
          <w:szCs w:val="20"/>
        </w:rPr>
      </w:pPr>
      <w:r w:rsidRPr="003025E9">
        <w:rPr>
          <w:rFonts w:asciiTheme="minorHAnsi" w:hAnsiTheme="minorHAnsi" w:cstheme="minorHAnsi"/>
          <w:sz w:val="20"/>
          <w:szCs w:val="20"/>
        </w:rPr>
        <w:t xml:space="preserve">The first scientific </w:t>
      </w:r>
      <w:r w:rsidRPr="003025E9">
        <w:rPr>
          <w:rFonts w:asciiTheme="minorHAnsi" w:hAnsiTheme="minorHAnsi" w:cstheme="minorHAnsi"/>
          <w:b/>
          <w:sz w:val="20"/>
          <w:szCs w:val="20"/>
        </w:rPr>
        <w:t>KM conference</w:t>
      </w:r>
      <w:r w:rsidRPr="003025E9">
        <w:rPr>
          <w:rFonts w:asciiTheme="minorHAnsi" w:hAnsiTheme="minorHAnsi" w:cstheme="minorHAnsi"/>
          <w:sz w:val="20"/>
          <w:szCs w:val="20"/>
        </w:rPr>
        <w:t xml:space="preserve"> "Knowledge Management: Improving and Sustaining Quality" will be held on the campus of the Higher Education Technical School of Professional Studies in Novi Sad, Serbia - June 26 - 28, 2013. </w:t>
      </w:r>
      <w:r w:rsidR="00165272" w:rsidRPr="003025E9">
        <w:rPr>
          <w:rFonts w:asciiTheme="minorHAnsi" w:hAnsiTheme="minorHAnsi" w:cstheme="minorHAnsi"/>
          <w:sz w:val="20"/>
          <w:szCs w:val="20"/>
        </w:rPr>
        <w:t xml:space="preserve">  </w:t>
      </w:r>
      <w:r w:rsidRPr="003025E9">
        <w:rPr>
          <w:rFonts w:asciiTheme="minorHAnsi" w:hAnsiTheme="minorHAnsi" w:cstheme="minorHAnsi"/>
          <w:sz w:val="20"/>
          <w:szCs w:val="20"/>
        </w:rPr>
        <w:t xml:space="preserve">The conference is </w:t>
      </w:r>
      <w:r w:rsidR="007D451F" w:rsidRPr="003025E9">
        <w:rPr>
          <w:rFonts w:asciiTheme="minorHAnsi" w:hAnsiTheme="minorHAnsi" w:cstheme="minorHAnsi"/>
          <w:sz w:val="20"/>
          <w:szCs w:val="20"/>
        </w:rPr>
        <w:t xml:space="preserve">organized </w:t>
      </w:r>
      <w:r w:rsidRPr="003025E9">
        <w:rPr>
          <w:rFonts w:asciiTheme="minorHAnsi" w:hAnsiTheme="minorHAnsi" w:cstheme="minorHAnsi"/>
          <w:sz w:val="20"/>
          <w:szCs w:val="20"/>
        </w:rPr>
        <w:t xml:space="preserve">sponsored by </w:t>
      </w:r>
      <w:r w:rsidRPr="003025E9">
        <w:rPr>
          <w:rFonts w:asciiTheme="minorHAnsi" w:hAnsiTheme="minorHAnsi" w:cstheme="minorHAnsi"/>
          <w:b/>
          <w:color w:val="365F91" w:themeColor="accent1" w:themeShade="BF"/>
          <w:sz w:val="20"/>
          <w:szCs w:val="20"/>
        </w:rPr>
        <w:t xml:space="preserve">Higher Education Technical School of Professional Studies, Novi Sad, Serbia </w:t>
      </w:r>
      <w:r w:rsidRPr="003025E9">
        <w:rPr>
          <w:rFonts w:asciiTheme="minorHAnsi" w:hAnsiTheme="minorHAnsi" w:cstheme="minorHAnsi"/>
          <w:color w:val="365F91" w:themeColor="accent1" w:themeShade="BF"/>
          <w:sz w:val="20"/>
          <w:szCs w:val="20"/>
        </w:rPr>
        <w:t xml:space="preserve">and </w:t>
      </w:r>
      <w:r w:rsidRPr="003025E9">
        <w:rPr>
          <w:rFonts w:asciiTheme="minorHAnsi" w:hAnsiTheme="minorHAnsi" w:cstheme="minorHAnsi"/>
          <w:b/>
          <w:color w:val="365F91" w:themeColor="accent1" w:themeShade="BF"/>
          <w:sz w:val="20"/>
          <w:szCs w:val="20"/>
        </w:rPr>
        <w:t>Macon State College, School of Information Technology, Macon, Georgia, USA.</w:t>
      </w:r>
    </w:p>
    <w:p w:rsidR="00675431" w:rsidRPr="003025E9" w:rsidRDefault="00675431" w:rsidP="00C547DE">
      <w:pPr>
        <w:pStyle w:val="Default"/>
        <w:rPr>
          <w:rFonts w:asciiTheme="minorHAnsi" w:hAnsiTheme="minorHAnsi" w:cstheme="minorHAnsi"/>
          <w:sz w:val="20"/>
          <w:szCs w:val="20"/>
        </w:rPr>
      </w:pPr>
    </w:p>
    <w:p w:rsidR="00C547DE" w:rsidRPr="003025E9" w:rsidRDefault="00C547DE" w:rsidP="00C547DE">
      <w:pPr>
        <w:pStyle w:val="Default"/>
        <w:rPr>
          <w:rFonts w:asciiTheme="minorHAnsi" w:hAnsiTheme="minorHAnsi" w:cstheme="minorHAnsi"/>
          <w:sz w:val="20"/>
          <w:szCs w:val="20"/>
        </w:rPr>
      </w:pPr>
      <w:r w:rsidRPr="003025E9">
        <w:rPr>
          <w:rFonts w:asciiTheme="minorHAnsi" w:hAnsiTheme="minorHAnsi" w:cstheme="minorHAnsi"/>
          <w:sz w:val="20"/>
          <w:szCs w:val="20"/>
        </w:rPr>
        <w:t xml:space="preserve">The </w:t>
      </w:r>
      <w:r w:rsidRPr="003025E9">
        <w:rPr>
          <w:rFonts w:asciiTheme="minorHAnsi" w:hAnsiTheme="minorHAnsi" w:cstheme="minorHAnsi"/>
          <w:b/>
          <w:sz w:val="20"/>
          <w:szCs w:val="20"/>
        </w:rPr>
        <w:t>KM Conference 2013</w:t>
      </w:r>
      <w:r w:rsidRPr="003025E9">
        <w:rPr>
          <w:rFonts w:asciiTheme="minorHAnsi" w:hAnsiTheme="minorHAnsi" w:cstheme="minorHAnsi"/>
          <w:sz w:val="20"/>
          <w:szCs w:val="20"/>
        </w:rPr>
        <w:t xml:space="preserve"> provides a showcase for the latest research in practice and pedagogical topics that focus on knowledge management and how it is used to improve and sustain quality in organizations.  You are invited to share your research on the conference theme or </w:t>
      </w:r>
      <w:r w:rsidRPr="003025E9">
        <w:rPr>
          <w:rFonts w:asciiTheme="minorHAnsi" w:hAnsiTheme="minorHAnsi" w:cstheme="minorHAnsi"/>
          <w:i/>
          <w:iCs/>
          <w:sz w:val="20"/>
          <w:szCs w:val="20"/>
        </w:rPr>
        <w:t xml:space="preserve">other </w:t>
      </w:r>
      <w:r w:rsidRPr="003025E9">
        <w:rPr>
          <w:rFonts w:asciiTheme="minorHAnsi" w:hAnsiTheme="minorHAnsi" w:cstheme="minorHAnsi"/>
          <w:sz w:val="20"/>
          <w:szCs w:val="20"/>
        </w:rPr>
        <w:t xml:space="preserve">relevant KM research with the educators and professionals attending the KM 2013 International Conference.  Papers covering related academic and technical issues are also encouraged. </w:t>
      </w:r>
    </w:p>
    <w:p w:rsidR="00165272" w:rsidRPr="003025E9" w:rsidRDefault="00165272" w:rsidP="00C547DE">
      <w:pPr>
        <w:pStyle w:val="Default"/>
        <w:rPr>
          <w:rFonts w:asciiTheme="minorHAnsi" w:hAnsiTheme="minorHAnsi" w:cstheme="minorHAnsi"/>
          <w:b/>
          <w:bCs/>
          <w:sz w:val="20"/>
          <w:szCs w:val="20"/>
        </w:rPr>
      </w:pPr>
    </w:p>
    <w:p w:rsidR="00C547DE" w:rsidRPr="003025E9" w:rsidRDefault="00C547DE" w:rsidP="00C547DE">
      <w:pPr>
        <w:pStyle w:val="Default"/>
        <w:rPr>
          <w:rFonts w:asciiTheme="minorHAnsi" w:hAnsiTheme="minorHAnsi" w:cstheme="minorHAnsi"/>
          <w:b/>
          <w:color w:val="548DD4" w:themeColor="text2" w:themeTint="99"/>
          <w:sz w:val="20"/>
          <w:szCs w:val="20"/>
        </w:rPr>
      </w:pPr>
      <w:r w:rsidRPr="003025E9">
        <w:rPr>
          <w:rFonts w:asciiTheme="minorHAnsi" w:hAnsiTheme="minorHAnsi" w:cstheme="minorHAnsi"/>
          <w:b/>
          <w:color w:val="548DD4" w:themeColor="text2" w:themeTint="99"/>
          <w:sz w:val="20"/>
          <w:szCs w:val="20"/>
        </w:rPr>
        <w:t xml:space="preserve">Important Dates/Deadlines </w:t>
      </w:r>
    </w:p>
    <w:p w:rsidR="003E4AFE" w:rsidRPr="003025E9" w:rsidRDefault="003E4AFE" w:rsidP="003E4AFE">
      <w:pPr>
        <w:pStyle w:val="ListParagraph"/>
        <w:numPr>
          <w:ilvl w:val="0"/>
          <w:numId w:val="4"/>
        </w:numPr>
        <w:rPr>
          <w:rFonts w:cstheme="minorHAnsi"/>
          <w:color w:val="000000"/>
          <w:sz w:val="20"/>
          <w:szCs w:val="20"/>
        </w:rPr>
      </w:pPr>
      <w:r w:rsidRPr="003025E9">
        <w:rPr>
          <w:rFonts w:cstheme="minorHAnsi"/>
          <w:color w:val="000000"/>
          <w:sz w:val="20"/>
          <w:szCs w:val="20"/>
        </w:rPr>
        <w:t>Submission Deadline of complete papers or abstracts:  (February 15, 2013)</w:t>
      </w:r>
    </w:p>
    <w:p w:rsidR="003E4AFE" w:rsidRPr="003025E9" w:rsidRDefault="003E4AFE" w:rsidP="003E4AFE">
      <w:pPr>
        <w:pStyle w:val="ListParagraph"/>
        <w:numPr>
          <w:ilvl w:val="0"/>
          <w:numId w:val="4"/>
        </w:numPr>
        <w:rPr>
          <w:rFonts w:cstheme="minorHAnsi"/>
          <w:color w:val="000000"/>
          <w:sz w:val="20"/>
          <w:szCs w:val="20"/>
        </w:rPr>
      </w:pPr>
      <w:r w:rsidRPr="003025E9">
        <w:rPr>
          <w:rFonts w:cstheme="minorHAnsi"/>
          <w:color w:val="000000"/>
          <w:sz w:val="20"/>
          <w:szCs w:val="20"/>
        </w:rPr>
        <w:t>Reviews and responses to authors:  (March 15, 2013)</w:t>
      </w:r>
    </w:p>
    <w:p w:rsidR="003E4AFE" w:rsidRPr="003025E9" w:rsidRDefault="003E4AFE" w:rsidP="00165272">
      <w:pPr>
        <w:pStyle w:val="ListParagraph"/>
        <w:numPr>
          <w:ilvl w:val="0"/>
          <w:numId w:val="4"/>
        </w:numPr>
        <w:spacing w:after="0" w:line="240" w:lineRule="auto"/>
        <w:rPr>
          <w:rFonts w:cstheme="minorHAnsi"/>
          <w:color w:val="000000"/>
          <w:sz w:val="20"/>
          <w:szCs w:val="20"/>
        </w:rPr>
      </w:pPr>
      <w:r w:rsidRPr="003025E9">
        <w:rPr>
          <w:rFonts w:cstheme="minorHAnsi"/>
          <w:color w:val="000000"/>
          <w:sz w:val="20"/>
          <w:szCs w:val="20"/>
        </w:rPr>
        <w:t>Submission of the final version of accepted papers or abstracts:  (April 15, 2013)</w:t>
      </w:r>
    </w:p>
    <w:p w:rsidR="00B54769" w:rsidRPr="003025E9" w:rsidRDefault="00B54769" w:rsidP="00165272">
      <w:pPr>
        <w:pStyle w:val="Default"/>
        <w:tabs>
          <w:tab w:val="left" w:pos="0"/>
        </w:tabs>
        <w:rPr>
          <w:rFonts w:asciiTheme="minorHAnsi" w:hAnsiTheme="minorHAnsi" w:cstheme="minorHAnsi"/>
          <w:i/>
          <w:sz w:val="20"/>
          <w:szCs w:val="20"/>
        </w:rPr>
      </w:pPr>
      <w:r w:rsidRPr="003025E9">
        <w:rPr>
          <w:rFonts w:asciiTheme="minorHAnsi" w:hAnsiTheme="minorHAnsi" w:cstheme="minorHAnsi"/>
          <w:i/>
          <w:sz w:val="20"/>
          <w:szCs w:val="20"/>
        </w:rPr>
        <w:t>See submission requirements at http://kmconference.org/guideline.php</w:t>
      </w:r>
    </w:p>
    <w:p w:rsidR="00B54769" w:rsidRPr="003025E9" w:rsidRDefault="00B54769" w:rsidP="00B54769">
      <w:pPr>
        <w:pStyle w:val="Default"/>
        <w:tabs>
          <w:tab w:val="left" w:pos="0"/>
        </w:tabs>
        <w:rPr>
          <w:rFonts w:asciiTheme="minorHAnsi" w:hAnsiTheme="minorHAnsi" w:cstheme="minorHAnsi"/>
          <w:sz w:val="20"/>
          <w:szCs w:val="20"/>
        </w:rPr>
      </w:pPr>
    </w:p>
    <w:p w:rsidR="003025E9" w:rsidRDefault="003025E9" w:rsidP="003025E9">
      <w:pPr>
        <w:pStyle w:val="Default"/>
        <w:rPr>
          <w:rFonts w:asciiTheme="minorHAnsi" w:hAnsiTheme="minorHAnsi" w:cstheme="minorHAnsi"/>
          <w:b/>
          <w:color w:val="548DD4" w:themeColor="text2" w:themeTint="99"/>
          <w:sz w:val="20"/>
          <w:szCs w:val="20"/>
        </w:rPr>
      </w:pPr>
      <w:bookmarkStart w:id="0" w:name="_GoBack"/>
      <w:bookmarkEnd w:id="0"/>
      <w:r>
        <w:rPr>
          <w:rFonts w:asciiTheme="minorHAnsi" w:hAnsiTheme="minorHAnsi" w:cstheme="minorHAnsi"/>
          <w:b/>
          <w:color w:val="548DD4" w:themeColor="text2" w:themeTint="99"/>
          <w:sz w:val="20"/>
          <w:szCs w:val="20"/>
        </w:rPr>
        <w:t>Conference Fees</w:t>
      </w:r>
    </w:p>
    <w:p w:rsidR="003025E9" w:rsidRPr="003025E9" w:rsidRDefault="003025E9" w:rsidP="003025E9">
      <w:pPr>
        <w:spacing w:after="0" w:line="240" w:lineRule="auto"/>
        <w:rPr>
          <w:rFonts w:eastAsiaTheme="minorHAnsi" w:cstheme="minorHAnsi"/>
          <w:color w:val="000000"/>
          <w:sz w:val="20"/>
          <w:szCs w:val="20"/>
        </w:rPr>
      </w:pPr>
      <w:r w:rsidRPr="003025E9">
        <w:rPr>
          <w:rFonts w:eastAsiaTheme="minorHAnsi" w:cstheme="minorHAnsi"/>
          <w:color w:val="000000"/>
          <w:sz w:val="20"/>
          <w:szCs w:val="20"/>
        </w:rPr>
        <w:t xml:space="preserve">Early registration (before 1 May 2013), </w:t>
      </w:r>
      <w:r w:rsidRPr="003025E9">
        <w:rPr>
          <w:rFonts w:eastAsiaTheme="minorHAnsi" w:cstheme="minorHAnsi"/>
          <w:b/>
          <w:color w:val="000000"/>
          <w:sz w:val="20"/>
          <w:szCs w:val="20"/>
        </w:rPr>
        <w:t>130 EUR</w:t>
      </w:r>
      <w:r>
        <w:rPr>
          <w:rFonts w:cstheme="minorHAnsi"/>
          <w:color w:val="000000"/>
          <w:sz w:val="20"/>
          <w:szCs w:val="20"/>
        </w:rPr>
        <w:t xml:space="preserve"> (Approximately </w:t>
      </w:r>
      <w:r w:rsidRPr="003025E9">
        <w:rPr>
          <w:rFonts w:cstheme="minorHAnsi"/>
          <w:b/>
          <w:color w:val="000000"/>
          <w:sz w:val="20"/>
          <w:szCs w:val="20"/>
        </w:rPr>
        <w:t>$165 US</w:t>
      </w:r>
      <w:r>
        <w:rPr>
          <w:rFonts w:cstheme="minorHAnsi"/>
          <w:color w:val="000000"/>
          <w:sz w:val="20"/>
          <w:szCs w:val="20"/>
        </w:rPr>
        <w:t>)</w:t>
      </w:r>
    </w:p>
    <w:p w:rsidR="003025E9" w:rsidRDefault="003025E9" w:rsidP="003025E9">
      <w:pPr>
        <w:spacing w:after="0" w:line="240" w:lineRule="auto"/>
        <w:rPr>
          <w:rFonts w:cstheme="minorHAnsi"/>
          <w:color w:val="000000"/>
          <w:sz w:val="20"/>
          <w:szCs w:val="20"/>
        </w:rPr>
      </w:pPr>
      <w:r w:rsidRPr="003025E9">
        <w:rPr>
          <w:rFonts w:eastAsiaTheme="minorHAnsi" w:cstheme="minorHAnsi"/>
          <w:color w:val="000000"/>
          <w:sz w:val="20"/>
          <w:szCs w:val="20"/>
        </w:rPr>
        <w:t>Late registration (after 1 May to 25 June 2013), 150 EUR</w:t>
      </w:r>
    </w:p>
    <w:p w:rsidR="003025E9" w:rsidRPr="003025E9" w:rsidRDefault="003025E9" w:rsidP="003025E9">
      <w:pPr>
        <w:spacing w:after="0" w:line="240" w:lineRule="auto"/>
        <w:rPr>
          <w:rFonts w:eastAsiaTheme="minorHAnsi" w:cstheme="minorHAnsi"/>
          <w:color w:val="000000"/>
          <w:sz w:val="20"/>
          <w:szCs w:val="20"/>
        </w:rPr>
      </w:pPr>
    </w:p>
    <w:p w:rsidR="00C547DE" w:rsidRPr="003025E9" w:rsidRDefault="00C547DE" w:rsidP="00C547DE">
      <w:pPr>
        <w:pStyle w:val="Default"/>
        <w:rPr>
          <w:rFonts w:asciiTheme="minorHAnsi" w:hAnsiTheme="minorHAnsi" w:cstheme="minorHAnsi"/>
          <w:b/>
          <w:color w:val="548DD4" w:themeColor="text2" w:themeTint="99"/>
          <w:sz w:val="20"/>
          <w:szCs w:val="20"/>
        </w:rPr>
      </w:pPr>
      <w:r w:rsidRPr="003025E9">
        <w:rPr>
          <w:rFonts w:asciiTheme="minorHAnsi" w:hAnsiTheme="minorHAnsi" w:cstheme="minorHAnsi"/>
          <w:b/>
          <w:color w:val="548DD4" w:themeColor="text2" w:themeTint="99"/>
          <w:sz w:val="20"/>
          <w:szCs w:val="20"/>
        </w:rPr>
        <w:t xml:space="preserve">What to Submit </w:t>
      </w:r>
    </w:p>
    <w:p w:rsidR="00C547DE" w:rsidRPr="003025E9" w:rsidRDefault="00C547DE" w:rsidP="00C547DE">
      <w:pPr>
        <w:pStyle w:val="Default"/>
        <w:rPr>
          <w:rFonts w:asciiTheme="minorHAnsi" w:hAnsiTheme="minorHAnsi" w:cstheme="minorHAnsi"/>
          <w:sz w:val="20"/>
          <w:szCs w:val="20"/>
        </w:rPr>
      </w:pPr>
      <w:r w:rsidRPr="003025E9">
        <w:rPr>
          <w:rFonts w:asciiTheme="minorHAnsi" w:hAnsiTheme="minorHAnsi" w:cstheme="minorHAnsi"/>
          <w:sz w:val="20"/>
          <w:szCs w:val="20"/>
        </w:rPr>
        <w:t xml:space="preserve">Full pedagogy/research papers (including work in progress) </w:t>
      </w:r>
    </w:p>
    <w:p w:rsidR="00C547DE" w:rsidRPr="003025E9" w:rsidRDefault="00C547DE" w:rsidP="00C547DE">
      <w:pPr>
        <w:pStyle w:val="Default"/>
        <w:rPr>
          <w:rFonts w:asciiTheme="minorHAnsi" w:hAnsiTheme="minorHAnsi" w:cstheme="minorHAnsi"/>
          <w:sz w:val="20"/>
          <w:szCs w:val="20"/>
        </w:rPr>
      </w:pPr>
      <w:r w:rsidRPr="003025E9">
        <w:rPr>
          <w:rFonts w:asciiTheme="minorHAnsi" w:hAnsiTheme="minorHAnsi" w:cstheme="minorHAnsi"/>
          <w:sz w:val="20"/>
          <w:szCs w:val="20"/>
        </w:rPr>
        <w:t xml:space="preserve">Abstracts </w:t>
      </w:r>
    </w:p>
    <w:p w:rsidR="00C547DE" w:rsidRPr="003025E9" w:rsidRDefault="00C547DE" w:rsidP="00C547DE">
      <w:pPr>
        <w:pStyle w:val="Default"/>
        <w:rPr>
          <w:rFonts w:asciiTheme="minorHAnsi" w:hAnsiTheme="minorHAnsi" w:cstheme="minorHAnsi"/>
          <w:sz w:val="20"/>
          <w:szCs w:val="20"/>
        </w:rPr>
      </w:pPr>
    </w:p>
    <w:p w:rsidR="00743550" w:rsidRPr="003025E9" w:rsidRDefault="00C547DE" w:rsidP="00C547DE">
      <w:pPr>
        <w:pStyle w:val="Default"/>
        <w:rPr>
          <w:rFonts w:asciiTheme="minorHAnsi" w:hAnsiTheme="minorHAnsi" w:cstheme="minorHAnsi"/>
          <w:sz w:val="20"/>
          <w:szCs w:val="20"/>
        </w:rPr>
      </w:pPr>
      <w:r w:rsidRPr="003025E9">
        <w:rPr>
          <w:rFonts w:asciiTheme="minorHAnsi" w:hAnsiTheme="minorHAnsi" w:cstheme="minorHAnsi"/>
          <w:sz w:val="20"/>
          <w:szCs w:val="20"/>
        </w:rPr>
        <w:t xml:space="preserve">All submissions are double-blind refereed.  Papers and abstract accepted in the review process will be published in the refereed conference proceedings.  Papers with high marks </w:t>
      </w:r>
      <w:r w:rsidR="003025E9" w:rsidRPr="003025E9">
        <w:rPr>
          <w:rFonts w:asciiTheme="minorHAnsi" w:hAnsiTheme="minorHAnsi" w:cstheme="minorHAnsi"/>
          <w:sz w:val="20"/>
          <w:szCs w:val="20"/>
        </w:rPr>
        <w:t>will</w:t>
      </w:r>
      <w:r w:rsidRPr="003025E9">
        <w:rPr>
          <w:rFonts w:asciiTheme="minorHAnsi" w:hAnsiTheme="minorHAnsi" w:cstheme="minorHAnsi"/>
          <w:sz w:val="20"/>
          <w:szCs w:val="20"/>
        </w:rPr>
        <w:t xml:space="preserve"> be published in one of the refereed international journals (more information on this will be provided at a later time) </w:t>
      </w:r>
    </w:p>
    <w:p w:rsidR="00165272" w:rsidRPr="003025E9" w:rsidRDefault="00165272" w:rsidP="00C547DE">
      <w:pPr>
        <w:pStyle w:val="Default"/>
        <w:rPr>
          <w:rFonts w:asciiTheme="minorHAnsi" w:hAnsiTheme="minorHAnsi" w:cstheme="minorHAnsi"/>
          <w:sz w:val="20"/>
          <w:szCs w:val="20"/>
        </w:rPr>
      </w:pPr>
    </w:p>
    <w:p w:rsidR="00402CAF" w:rsidRPr="003025E9" w:rsidRDefault="00402CAF" w:rsidP="000A0319">
      <w:pPr>
        <w:pStyle w:val="Default"/>
        <w:rPr>
          <w:rFonts w:asciiTheme="minorHAnsi" w:hAnsiTheme="minorHAnsi" w:cstheme="minorHAnsi"/>
          <w:b/>
          <w:color w:val="548DD4" w:themeColor="text2" w:themeTint="99"/>
          <w:sz w:val="20"/>
          <w:szCs w:val="20"/>
        </w:rPr>
      </w:pPr>
      <w:r w:rsidRPr="003025E9">
        <w:rPr>
          <w:rFonts w:asciiTheme="minorHAnsi" w:hAnsiTheme="minorHAnsi" w:cstheme="minorHAnsi"/>
          <w:b/>
          <w:color w:val="548DD4" w:themeColor="text2" w:themeTint="99"/>
          <w:sz w:val="20"/>
          <w:szCs w:val="20"/>
        </w:rPr>
        <w:t>KM Conference 2013 - Suggested Topics</w:t>
      </w:r>
    </w:p>
    <w:tbl>
      <w:tblPr>
        <w:tblStyle w:val="Style1"/>
        <w:tblW w:w="0" w:type="auto"/>
        <w:tblInd w:w="378" w:type="dxa"/>
        <w:tblLook w:val="04A0" w:firstRow="1" w:lastRow="0" w:firstColumn="1" w:lastColumn="0" w:noHBand="0" w:noVBand="1"/>
      </w:tblPr>
      <w:tblGrid>
        <w:gridCol w:w="5490"/>
        <w:gridCol w:w="5850"/>
      </w:tblGrid>
      <w:tr w:rsidR="00402CAF" w:rsidRPr="003025E9" w:rsidTr="00402CAF">
        <w:tc>
          <w:tcPr>
            <w:tcW w:w="5490" w:type="dxa"/>
          </w:tcPr>
          <w:p w:rsidR="00402CAF" w:rsidRPr="003025E9" w:rsidRDefault="00402CAF" w:rsidP="00A54577">
            <w:pPr>
              <w:pStyle w:val="BodyText"/>
              <w:numPr>
                <w:ilvl w:val="0"/>
                <w:numId w:val="1"/>
              </w:numPr>
              <w:rPr>
                <w:rStyle w:val="hps"/>
                <w:rFonts w:asciiTheme="minorHAnsi" w:hAnsiTheme="minorHAnsi" w:cstheme="minorHAnsi"/>
                <w:b w:val="0"/>
                <w:sz w:val="20"/>
                <w:szCs w:val="20"/>
                <w:lang w:val="en-US"/>
              </w:rPr>
            </w:pPr>
            <w:r w:rsidRPr="003025E9">
              <w:rPr>
                <w:rStyle w:val="hps"/>
                <w:rFonts w:asciiTheme="minorHAnsi" w:hAnsiTheme="minorHAnsi" w:cstheme="minorHAnsi"/>
                <w:b w:val="0"/>
                <w:sz w:val="20"/>
                <w:szCs w:val="20"/>
                <w:lang w:val="en-US"/>
              </w:rPr>
              <w:t>Adaptive systems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Analytics, Business intelligence</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Architectures for KM systems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Biometrics, Bioinformatics and Healthcare</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Collaboration and communication in KM</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Competitive advantages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Cybersecurity</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Digital Graphics and Multimedia</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E-Commerce and E-Business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Economic intangible assets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e-Learning, m-Learning</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ERP</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Ethics of KM</w:t>
            </w:r>
          </w:p>
          <w:p w:rsidR="00402CAF" w:rsidRPr="003025E9" w:rsidRDefault="00402CAF" w:rsidP="00A54577">
            <w:pPr>
              <w:pStyle w:val="ListParagraph"/>
              <w:numPr>
                <w:ilvl w:val="0"/>
                <w:numId w:val="1"/>
              </w:numPr>
              <w:rPr>
                <w:rFonts w:cstheme="minorHAnsi"/>
                <w:color w:val="000000"/>
                <w:sz w:val="20"/>
                <w:szCs w:val="20"/>
              </w:rPr>
            </w:pPr>
            <w:bookmarkStart w:id="1" w:name="prize"/>
            <w:bookmarkStart w:id="2" w:name="Academic_Paper"/>
            <w:bookmarkEnd w:id="1"/>
            <w:bookmarkEnd w:id="2"/>
            <w:r w:rsidRPr="003025E9">
              <w:rPr>
                <w:rFonts w:cstheme="minorHAnsi"/>
                <w:color w:val="000000"/>
                <w:sz w:val="20"/>
                <w:szCs w:val="20"/>
              </w:rPr>
              <w:t>Experiential learning</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Frameworks for conceptualizing KM</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How to initiate KM</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Human capital</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Human Computer Interaction</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Impact on business strategy</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Impact on organizational learning</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lastRenderedPageBreak/>
              <w:t>Information security</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Information Technology and KM</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Intangible assets and resources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Integration of knowledge from different groups in an organization</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Intellectual capital</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Intelligent and Multi-agent Control Systems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Intelligent information systems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Intelligent multi-agent systems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Intelligent problem solving</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KM &amp; Content management</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KM &amp; Data mining</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KM &amp; management strategy</w:t>
            </w:r>
          </w:p>
          <w:p w:rsidR="00402CAF" w:rsidRPr="003025E9" w:rsidRDefault="00402CAF" w:rsidP="00A54577">
            <w:pPr>
              <w:rPr>
                <w:rFonts w:cstheme="minorHAnsi"/>
                <w:b/>
                <w:sz w:val="20"/>
                <w:szCs w:val="20"/>
              </w:rPr>
            </w:pPr>
          </w:p>
        </w:tc>
        <w:tc>
          <w:tcPr>
            <w:tcW w:w="5850" w:type="dxa"/>
          </w:tcPr>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lastRenderedPageBreak/>
              <w:t>KM &amp; marketing strategy</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KM and the Web and e-Business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KM in design of systems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Knowledge acquisition</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Knowledge asset valuation models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Knowledge creation and sharing mechanisms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Knowledge Management and Projects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Knowledge Management strategies and implementations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Knowledge Relationship Discovery</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Knowledge Representation and Reasoning</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Knowledge Services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Knowledge sharing between different groups in an organization</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Knowledge sharing for the public sector</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Knowledge Visualization</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Learning organization &amp; organizational learning</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Mapping social networks</w:t>
            </w:r>
          </w:p>
          <w:p w:rsidR="00402CAF" w:rsidRPr="003025E9" w:rsidRDefault="00402CAF" w:rsidP="00A54577">
            <w:pPr>
              <w:pStyle w:val="ListParagraph"/>
              <w:numPr>
                <w:ilvl w:val="0"/>
                <w:numId w:val="1"/>
              </w:numPr>
              <w:rPr>
                <w:rFonts w:cstheme="minorHAnsi"/>
                <w:bCs/>
                <w:sz w:val="20"/>
                <w:szCs w:val="20"/>
              </w:rPr>
            </w:pPr>
            <w:r w:rsidRPr="003025E9">
              <w:rPr>
                <w:rFonts w:cstheme="minorHAnsi"/>
                <w:bCs/>
                <w:sz w:val="20"/>
                <w:szCs w:val="20"/>
              </w:rPr>
              <w:t>Mobile Data Communications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Organizational learning</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Parameters of the field of study</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Participatory learning</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lastRenderedPageBreak/>
              <w:t>Resourcing KM</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Social networks analysis</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Strategic alignment</w:t>
            </w:r>
          </w:p>
          <w:p w:rsidR="00402CAF" w:rsidRPr="003025E9" w:rsidRDefault="00402CAF" w:rsidP="00A54577">
            <w:pPr>
              <w:pStyle w:val="ListParagraph"/>
              <w:numPr>
                <w:ilvl w:val="0"/>
                <w:numId w:val="1"/>
              </w:numPr>
              <w:rPr>
                <w:rFonts w:cstheme="minorHAnsi"/>
                <w:color w:val="000000"/>
                <w:sz w:val="20"/>
                <w:szCs w:val="20"/>
              </w:rPr>
            </w:pPr>
            <w:r w:rsidRPr="003025E9">
              <w:rPr>
                <w:rFonts w:cstheme="minorHAnsi"/>
                <w:color w:val="000000"/>
                <w:sz w:val="20"/>
                <w:szCs w:val="20"/>
              </w:rPr>
              <w:t>Structural  capital</w:t>
            </w:r>
          </w:p>
          <w:p w:rsidR="00402CAF" w:rsidRPr="003025E9" w:rsidRDefault="00402CAF" w:rsidP="00A54577">
            <w:pPr>
              <w:pStyle w:val="BodyText"/>
              <w:numPr>
                <w:ilvl w:val="0"/>
                <w:numId w:val="1"/>
              </w:numPr>
              <w:rPr>
                <w:rFonts w:asciiTheme="minorHAnsi" w:hAnsiTheme="minorHAnsi" w:cstheme="minorHAnsi"/>
                <w:b w:val="0"/>
                <w:sz w:val="20"/>
                <w:szCs w:val="20"/>
                <w:lang w:val="en-US"/>
              </w:rPr>
            </w:pPr>
            <w:r w:rsidRPr="003025E9">
              <w:rPr>
                <w:rFonts w:asciiTheme="minorHAnsi" w:hAnsiTheme="minorHAnsi" w:cstheme="minorHAnsi"/>
                <w:b w:val="0"/>
                <w:sz w:val="20"/>
                <w:szCs w:val="20"/>
                <w:lang w:val="en-US"/>
              </w:rPr>
              <w:t xml:space="preserve">Systems for developing creativity and innovations </w:t>
            </w:r>
          </w:p>
          <w:p w:rsidR="00402CAF" w:rsidRPr="003025E9" w:rsidRDefault="00402CAF" w:rsidP="00A54577">
            <w:pPr>
              <w:pStyle w:val="BodyText"/>
              <w:numPr>
                <w:ilvl w:val="0"/>
                <w:numId w:val="1"/>
              </w:numPr>
              <w:rPr>
                <w:rFonts w:asciiTheme="minorHAnsi" w:hAnsiTheme="minorHAnsi" w:cstheme="minorHAnsi"/>
                <w:b w:val="0"/>
                <w:bCs w:val="0"/>
                <w:sz w:val="20"/>
                <w:szCs w:val="20"/>
                <w:lang w:val="en-US"/>
              </w:rPr>
            </w:pPr>
            <w:r w:rsidRPr="003025E9">
              <w:rPr>
                <w:rFonts w:asciiTheme="minorHAnsi" w:hAnsiTheme="minorHAnsi" w:cstheme="minorHAnsi"/>
                <w:b w:val="0"/>
                <w:sz w:val="20"/>
                <w:szCs w:val="20"/>
                <w:lang w:val="en-US"/>
              </w:rPr>
              <w:t>Web2.0 applications</w:t>
            </w:r>
          </w:p>
          <w:p w:rsidR="00402CAF" w:rsidRPr="003025E9" w:rsidRDefault="00402CAF" w:rsidP="00A54577">
            <w:pPr>
              <w:rPr>
                <w:rFonts w:cstheme="minorHAnsi"/>
                <w:b/>
                <w:sz w:val="20"/>
                <w:szCs w:val="20"/>
              </w:rPr>
            </w:pPr>
          </w:p>
        </w:tc>
      </w:tr>
    </w:tbl>
    <w:p w:rsidR="00402CAF" w:rsidRPr="003025E9" w:rsidRDefault="003025E9" w:rsidP="00165272">
      <w:pPr>
        <w:pStyle w:val="BodyText"/>
        <w:rPr>
          <w:rFonts w:asciiTheme="minorHAnsi" w:eastAsiaTheme="minorHAnsi" w:hAnsiTheme="minorHAnsi" w:cstheme="minorHAnsi"/>
          <w:bCs w:val="0"/>
          <w:color w:val="548DD4" w:themeColor="text2" w:themeTint="99"/>
          <w:sz w:val="20"/>
          <w:szCs w:val="20"/>
          <w:lang w:val="en-US"/>
        </w:rPr>
      </w:pPr>
      <w:r w:rsidRPr="003025E9">
        <w:rPr>
          <w:rFonts w:asciiTheme="minorHAnsi" w:eastAsiaTheme="minorHAnsi" w:hAnsiTheme="minorHAnsi" w:cstheme="minorHAnsi"/>
          <w:bCs w:val="0"/>
          <w:color w:val="548DD4" w:themeColor="text2" w:themeTint="99"/>
          <w:sz w:val="20"/>
          <w:szCs w:val="20"/>
          <w:lang w:val="en-US"/>
        </w:rPr>
        <w:lastRenderedPageBreak/>
        <w:t>Call for Reviewers</w:t>
      </w:r>
    </w:p>
    <w:p w:rsidR="003025E9" w:rsidRDefault="003025E9" w:rsidP="00165272">
      <w:pPr>
        <w:pStyle w:val="BodyText"/>
        <w:rPr>
          <w:rFonts w:asciiTheme="minorHAnsi" w:hAnsiTheme="minorHAnsi" w:cstheme="minorHAnsi"/>
          <w:b w:val="0"/>
          <w:bCs w:val="0"/>
          <w:sz w:val="20"/>
          <w:szCs w:val="20"/>
          <w:lang w:val="en-US"/>
        </w:rPr>
      </w:pPr>
      <w:r>
        <w:rPr>
          <w:rFonts w:asciiTheme="minorHAnsi" w:hAnsiTheme="minorHAnsi" w:cstheme="minorHAnsi"/>
          <w:b w:val="0"/>
          <w:bCs w:val="0"/>
          <w:sz w:val="20"/>
          <w:szCs w:val="20"/>
          <w:lang w:val="en-US"/>
        </w:rPr>
        <w:t>If you are interested in reviewing 2 abstract or 1abstract &amp; 1 paper during February 15 – March 15, 2013, please email Dr. Kevin Floyd at</w:t>
      </w:r>
    </w:p>
    <w:p w:rsidR="003025E9" w:rsidRDefault="003025E9" w:rsidP="00165272">
      <w:pPr>
        <w:pStyle w:val="BodyText"/>
        <w:rPr>
          <w:rFonts w:asciiTheme="minorHAnsi" w:hAnsiTheme="minorHAnsi" w:cstheme="minorHAnsi"/>
          <w:b w:val="0"/>
          <w:bCs w:val="0"/>
          <w:sz w:val="20"/>
          <w:szCs w:val="20"/>
          <w:lang w:val="en-US"/>
        </w:rPr>
      </w:pPr>
      <w:hyperlink r:id="rId6" w:history="1">
        <w:r w:rsidRPr="003025E9">
          <w:rPr>
            <w:rFonts w:asciiTheme="minorHAnsi" w:hAnsiTheme="minorHAnsi" w:cstheme="minorHAnsi"/>
            <w:b w:val="0"/>
            <w:bCs w:val="0"/>
            <w:sz w:val="20"/>
            <w:szCs w:val="20"/>
            <w:lang w:val="en-US"/>
          </w:rPr>
          <w:t>Kevin.Floyd@maconstate.edu</w:t>
        </w:r>
      </w:hyperlink>
    </w:p>
    <w:p w:rsidR="003025E9" w:rsidRPr="003025E9" w:rsidRDefault="003025E9" w:rsidP="00165272">
      <w:pPr>
        <w:pStyle w:val="BodyText"/>
        <w:rPr>
          <w:rFonts w:asciiTheme="minorHAnsi" w:hAnsiTheme="minorHAnsi" w:cstheme="minorHAnsi"/>
          <w:b w:val="0"/>
          <w:bCs w:val="0"/>
          <w:sz w:val="20"/>
          <w:szCs w:val="20"/>
          <w:lang w:val="en-US"/>
        </w:rPr>
      </w:pPr>
    </w:p>
    <w:p w:rsidR="00402CAF" w:rsidRPr="003025E9" w:rsidRDefault="00402CAF" w:rsidP="00402CAF">
      <w:pPr>
        <w:pStyle w:val="Default"/>
        <w:rPr>
          <w:rFonts w:asciiTheme="minorHAnsi" w:hAnsiTheme="minorHAnsi" w:cstheme="minorHAnsi"/>
          <w:b/>
          <w:color w:val="548DD4" w:themeColor="text2" w:themeTint="99"/>
          <w:sz w:val="20"/>
          <w:szCs w:val="20"/>
        </w:rPr>
      </w:pPr>
      <w:r w:rsidRPr="003025E9">
        <w:rPr>
          <w:rFonts w:asciiTheme="minorHAnsi" w:hAnsiTheme="minorHAnsi" w:cstheme="minorHAnsi"/>
          <w:b/>
          <w:color w:val="548DD4" w:themeColor="text2" w:themeTint="99"/>
          <w:sz w:val="20"/>
          <w:szCs w:val="20"/>
        </w:rPr>
        <w:t>Con</w:t>
      </w:r>
      <w:r w:rsidR="003025E9">
        <w:rPr>
          <w:rFonts w:asciiTheme="minorHAnsi" w:hAnsiTheme="minorHAnsi" w:cstheme="minorHAnsi"/>
          <w:b/>
          <w:color w:val="548DD4" w:themeColor="text2" w:themeTint="99"/>
          <w:sz w:val="20"/>
          <w:szCs w:val="20"/>
        </w:rPr>
        <w:t>ference Chairs</w:t>
      </w:r>
      <w:r w:rsidRPr="003025E9">
        <w:rPr>
          <w:rFonts w:asciiTheme="minorHAnsi" w:hAnsiTheme="minorHAnsi" w:cstheme="minorHAnsi"/>
          <w:b/>
          <w:color w:val="548DD4" w:themeColor="text2" w:themeTint="99"/>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868"/>
      </w:tblGrid>
      <w:tr w:rsidR="00402CAF" w:rsidRPr="003025E9" w:rsidTr="00A54577">
        <w:trPr>
          <w:trHeight w:val="1233"/>
        </w:trPr>
        <w:tc>
          <w:tcPr>
            <w:tcW w:w="5868" w:type="dxa"/>
          </w:tcPr>
          <w:p w:rsidR="00402CAF" w:rsidRPr="003025E9" w:rsidRDefault="003025E9" w:rsidP="003025E9">
            <w:pPr>
              <w:pStyle w:val="BodyText"/>
              <w:jc w:val="left"/>
              <w:rPr>
                <w:rFonts w:asciiTheme="minorHAnsi" w:hAnsiTheme="minorHAnsi" w:cstheme="minorHAnsi"/>
                <w:b w:val="0"/>
                <w:bCs w:val="0"/>
                <w:sz w:val="20"/>
                <w:szCs w:val="20"/>
                <w:lang w:val="en-US"/>
              </w:rPr>
            </w:pPr>
            <w:r w:rsidRPr="003025E9">
              <w:rPr>
                <w:rFonts w:asciiTheme="minorHAnsi" w:hAnsiTheme="minorHAnsi" w:cstheme="minorHAnsi"/>
                <w:b w:val="0"/>
                <w:bCs w:val="0"/>
                <w:sz w:val="20"/>
                <w:szCs w:val="20"/>
                <w:lang w:val="en-US"/>
              </w:rPr>
              <w:t xml:space="preserve">Prof. </w:t>
            </w:r>
            <w:r>
              <w:rPr>
                <w:rFonts w:asciiTheme="minorHAnsi" w:hAnsiTheme="minorHAnsi" w:cstheme="minorHAnsi"/>
                <w:b w:val="0"/>
                <w:bCs w:val="0"/>
                <w:sz w:val="20"/>
                <w:szCs w:val="20"/>
                <w:lang w:val="en-US"/>
              </w:rPr>
              <w:t xml:space="preserve"> </w:t>
            </w:r>
            <w:r w:rsidRPr="003025E9">
              <w:rPr>
                <w:rFonts w:asciiTheme="minorHAnsi" w:hAnsiTheme="minorHAnsi" w:cstheme="minorHAnsi"/>
                <w:b w:val="0"/>
                <w:bCs w:val="0"/>
                <w:sz w:val="20"/>
                <w:szCs w:val="20"/>
                <w:lang w:val="en-US"/>
              </w:rPr>
              <w:t>Dr. Kevin Floyd</w:t>
            </w:r>
            <w:r w:rsidRPr="003025E9">
              <w:rPr>
                <w:rFonts w:asciiTheme="minorHAnsi" w:hAnsiTheme="minorHAnsi" w:cstheme="minorHAnsi"/>
                <w:b w:val="0"/>
                <w:bCs w:val="0"/>
                <w:sz w:val="20"/>
                <w:szCs w:val="20"/>
                <w:lang w:val="en-US"/>
              </w:rPr>
              <w:br/>
              <w:t>Conference Program Chair</w:t>
            </w:r>
            <w:r w:rsidRPr="003025E9">
              <w:rPr>
                <w:rFonts w:asciiTheme="minorHAnsi" w:hAnsiTheme="minorHAnsi" w:cstheme="minorHAnsi"/>
                <w:b w:val="0"/>
                <w:bCs w:val="0"/>
                <w:sz w:val="20"/>
                <w:szCs w:val="20"/>
                <w:lang w:val="en-US"/>
              </w:rPr>
              <w:br/>
              <w:t>Macon State College, Georgia, USA</w:t>
            </w:r>
            <w:r w:rsidRPr="003025E9">
              <w:rPr>
                <w:rFonts w:asciiTheme="minorHAnsi" w:hAnsiTheme="minorHAnsi" w:cstheme="minorHAnsi"/>
                <w:b w:val="0"/>
                <w:bCs w:val="0"/>
                <w:sz w:val="20"/>
                <w:szCs w:val="20"/>
                <w:lang w:val="en-US"/>
              </w:rPr>
              <w:br/>
              <w:t xml:space="preserve">Email: </w:t>
            </w:r>
            <w:hyperlink r:id="rId7" w:history="1">
              <w:r w:rsidRPr="003025E9">
                <w:rPr>
                  <w:rFonts w:asciiTheme="minorHAnsi" w:hAnsiTheme="minorHAnsi" w:cstheme="minorHAnsi"/>
                  <w:b w:val="0"/>
                  <w:bCs w:val="0"/>
                  <w:sz w:val="20"/>
                  <w:szCs w:val="20"/>
                  <w:lang w:val="en-US"/>
                </w:rPr>
                <w:t>Kevin.Floyd@maconstate.edu</w:t>
              </w:r>
            </w:hyperlink>
          </w:p>
        </w:tc>
        <w:tc>
          <w:tcPr>
            <w:tcW w:w="5868" w:type="dxa"/>
          </w:tcPr>
          <w:p w:rsidR="003025E9" w:rsidRPr="003025E9" w:rsidRDefault="003025E9" w:rsidP="003025E9">
            <w:pPr>
              <w:pStyle w:val="BodyText"/>
              <w:rPr>
                <w:rFonts w:asciiTheme="minorHAnsi" w:hAnsiTheme="minorHAnsi" w:cstheme="minorHAnsi"/>
                <w:b w:val="0"/>
                <w:bCs w:val="0"/>
                <w:sz w:val="20"/>
                <w:szCs w:val="20"/>
                <w:lang w:val="en-US"/>
              </w:rPr>
            </w:pPr>
            <w:r w:rsidRPr="003025E9">
              <w:rPr>
                <w:rFonts w:asciiTheme="minorHAnsi" w:hAnsiTheme="minorHAnsi" w:cstheme="minorHAnsi"/>
                <w:b w:val="0"/>
                <w:bCs w:val="0"/>
                <w:sz w:val="20"/>
                <w:szCs w:val="20"/>
                <w:lang w:val="en-US"/>
              </w:rPr>
              <w:t xml:space="preserve">Prof. Dr </w:t>
            </w:r>
            <w:proofErr w:type="spellStart"/>
            <w:r w:rsidRPr="003025E9">
              <w:rPr>
                <w:rFonts w:asciiTheme="minorHAnsi" w:hAnsiTheme="minorHAnsi" w:cstheme="minorHAnsi"/>
                <w:b w:val="0"/>
                <w:bCs w:val="0"/>
                <w:sz w:val="20"/>
                <w:szCs w:val="20"/>
                <w:lang w:val="en-US"/>
              </w:rPr>
              <w:t>Zoran</w:t>
            </w:r>
            <w:proofErr w:type="spellEnd"/>
            <w:r w:rsidRPr="003025E9">
              <w:rPr>
                <w:rFonts w:asciiTheme="minorHAnsi" w:hAnsiTheme="minorHAnsi" w:cstheme="minorHAnsi"/>
                <w:b w:val="0"/>
                <w:bCs w:val="0"/>
                <w:sz w:val="20"/>
                <w:szCs w:val="20"/>
                <w:lang w:val="en-US"/>
              </w:rPr>
              <w:t xml:space="preserve"> </w:t>
            </w:r>
            <w:proofErr w:type="spellStart"/>
            <w:r w:rsidRPr="003025E9">
              <w:rPr>
                <w:rFonts w:asciiTheme="minorHAnsi" w:hAnsiTheme="minorHAnsi" w:cstheme="minorHAnsi"/>
                <w:b w:val="0"/>
                <w:bCs w:val="0"/>
                <w:sz w:val="20"/>
                <w:szCs w:val="20"/>
                <w:lang w:val="en-US"/>
              </w:rPr>
              <w:t>Lovreković</w:t>
            </w:r>
            <w:proofErr w:type="spellEnd"/>
          </w:p>
          <w:p w:rsidR="003025E9" w:rsidRPr="003025E9" w:rsidRDefault="003025E9" w:rsidP="003025E9">
            <w:pPr>
              <w:pStyle w:val="BodyText"/>
              <w:rPr>
                <w:rFonts w:asciiTheme="minorHAnsi" w:hAnsiTheme="minorHAnsi" w:cstheme="minorHAnsi"/>
                <w:b w:val="0"/>
                <w:bCs w:val="0"/>
                <w:sz w:val="20"/>
                <w:szCs w:val="20"/>
                <w:lang w:val="en-US"/>
              </w:rPr>
            </w:pPr>
            <w:r w:rsidRPr="003025E9">
              <w:rPr>
                <w:rFonts w:asciiTheme="minorHAnsi" w:hAnsiTheme="minorHAnsi" w:cstheme="minorHAnsi"/>
                <w:b w:val="0"/>
                <w:bCs w:val="0"/>
                <w:sz w:val="20"/>
                <w:szCs w:val="20"/>
                <w:lang w:val="en-US"/>
              </w:rPr>
              <w:t>Conference Program Chair</w:t>
            </w:r>
          </w:p>
          <w:p w:rsidR="003025E9" w:rsidRPr="003025E9" w:rsidRDefault="003025E9" w:rsidP="003025E9">
            <w:pPr>
              <w:pStyle w:val="BodyText"/>
              <w:rPr>
                <w:rFonts w:asciiTheme="minorHAnsi" w:hAnsiTheme="minorHAnsi" w:cstheme="minorHAnsi"/>
                <w:b w:val="0"/>
                <w:bCs w:val="0"/>
                <w:sz w:val="20"/>
                <w:szCs w:val="20"/>
                <w:lang w:val="en-US"/>
              </w:rPr>
            </w:pPr>
            <w:r w:rsidRPr="003025E9">
              <w:rPr>
                <w:rFonts w:asciiTheme="minorHAnsi" w:hAnsiTheme="minorHAnsi" w:cstheme="minorHAnsi"/>
                <w:b w:val="0"/>
                <w:bCs w:val="0"/>
                <w:sz w:val="20"/>
                <w:szCs w:val="20"/>
                <w:lang w:val="en-US"/>
              </w:rPr>
              <w:t>Higher Education Technical School of Professional Studies</w:t>
            </w:r>
          </w:p>
          <w:p w:rsidR="003025E9" w:rsidRPr="003025E9" w:rsidRDefault="003025E9" w:rsidP="003025E9">
            <w:pPr>
              <w:pStyle w:val="BodyText"/>
              <w:rPr>
                <w:rFonts w:asciiTheme="minorHAnsi" w:hAnsiTheme="minorHAnsi" w:cstheme="minorHAnsi"/>
                <w:b w:val="0"/>
                <w:bCs w:val="0"/>
                <w:sz w:val="20"/>
                <w:szCs w:val="20"/>
                <w:lang w:val="en-US"/>
              </w:rPr>
            </w:pPr>
            <w:r w:rsidRPr="003025E9">
              <w:rPr>
                <w:rFonts w:asciiTheme="minorHAnsi" w:hAnsiTheme="minorHAnsi" w:cstheme="minorHAnsi"/>
                <w:b w:val="0"/>
                <w:bCs w:val="0"/>
                <w:sz w:val="20"/>
                <w:szCs w:val="20"/>
                <w:lang w:val="en-US"/>
              </w:rPr>
              <w:t>Novi Sad, Serbia</w:t>
            </w:r>
          </w:p>
          <w:p w:rsidR="003025E9" w:rsidRPr="003025E9" w:rsidRDefault="003025E9" w:rsidP="003025E9">
            <w:pPr>
              <w:pStyle w:val="BodyText"/>
              <w:rPr>
                <w:rFonts w:asciiTheme="minorHAnsi" w:hAnsiTheme="minorHAnsi" w:cstheme="minorHAnsi"/>
                <w:b w:val="0"/>
                <w:bCs w:val="0"/>
                <w:sz w:val="20"/>
                <w:szCs w:val="20"/>
                <w:lang w:val="en-US"/>
              </w:rPr>
            </w:pPr>
            <w:r w:rsidRPr="003025E9">
              <w:rPr>
                <w:rFonts w:asciiTheme="minorHAnsi" w:hAnsiTheme="minorHAnsi" w:cstheme="minorHAnsi"/>
                <w:b w:val="0"/>
                <w:bCs w:val="0"/>
                <w:sz w:val="20"/>
                <w:szCs w:val="20"/>
                <w:lang w:val="en-US"/>
              </w:rPr>
              <w:t>Email: lovrekovic@vtsns.edu.rs</w:t>
            </w:r>
          </w:p>
          <w:p w:rsidR="00402CAF" w:rsidRPr="003025E9" w:rsidRDefault="00402CAF" w:rsidP="00A54577">
            <w:pPr>
              <w:pStyle w:val="Default"/>
              <w:rPr>
                <w:rFonts w:asciiTheme="minorHAnsi" w:eastAsia="Times New Roman" w:hAnsiTheme="minorHAnsi" w:cstheme="minorHAnsi"/>
                <w:color w:val="auto"/>
                <w:sz w:val="20"/>
                <w:szCs w:val="20"/>
              </w:rPr>
            </w:pPr>
          </w:p>
        </w:tc>
      </w:tr>
      <w:tr w:rsidR="00402CAF" w:rsidRPr="003025E9" w:rsidTr="00E876BF">
        <w:trPr>
          <w:trHeight w:val="1233"/>
        </w:trPr>
        <w:tc>
          <w:tcPr>
            <w:tcW w:w="11736" w:type="dxa"/>
            <w:gridSpan w:val="2"/>
          </w:tcPr>
          <w:p w:rsidR="00402CAF" w:rsidRPr="003025E9" w:rsidRDefault="00402CAF" w:rsidP="00402CAF">
            <w:pPr>
              <w:pStyle w:val="Default"/>
              <w:jc w:val="center"/>
              <w:rPr>
                <w:rFonts w:asciiTheme="minorHAnsi" w:hAnsiTheme="minorHAnsi" w:cstheme="minorHAnsi"/>
                <w:sz w:val="20"/>
                <w:szCs w:val="20"/>
              </w:rPr>
            </w:pPr>
          </w:p>
          <w:p w:rsidR="00402CAF" w:rsidRPr="003025E9" w:rsidRDefault="00402CAF" w:rsidP="009A5ABA">
            <w:pPr>
              <w:pStyle w:val="Default"/>
              <w:jc w:val="center"/>
              <w:rPr>
                <w:rFonts w:asciiTheme="minorHAnsi" w:hAnsiTheme="minorHAnsi" w:cstheme="minorHAnsi"/>
                <w:sz w:val="20"/>
                <w:szCs w:val="20"/>
              </w:rPr>
            </w:pPr>
          </w:p>
        </w:tc>
      </w:tr>
    </w:tbl>
    <w:p w:rsidR="00402CAF" w:rsidRPr="003025E9" w:rsidRDefault="00402CAF" w:rsidP="009A5ABA">
      <w:pPr>
        <w:pStyle w:val="BodyText"/>
        <w:rPr>
          <w:rFonts w:asciiTheme="minorHAnsi" w:hAnsiTheme="minorHAnsi" w:cstheme="minorHAnsi"/>
          <w:b w:val="0"/>
          <w:bCs w:val="0"/>
          <w:sz w:val="20"/>
          <w:szCs w:val="20"/>
          <w:lang w:val="en-US"/>
        </w:rPr>
      </w:pPr>
    </w:p>
    <w:sectPr w:rsidR="00402CAF" w:rsidRPr="003025E9" w:rsidSect="0016527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BCA"/>
    <w:multiLevelType w:val="hybridMultilevel"/>
    <w:tmpl w:val="E11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A053E"/>
    <w:multiLevelType w:val="hybridMultilevel"/>
    <w:tmpl w:val="A79E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A1557F"/>
    <w:multiLevelType w:val="multilevel"/>
    <w:tmpl w:val="5ADC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F7FE5"/>
    <w:multiLevelType w:val="hybridMultilevel"/>
    <w:tmpl w:val="F174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DE"/>
    <w:rsid w:val="000A0319"/>
    <w:rsid w:val="00165272"/>
    <w:rsid w:val="003025E9"/>
    <w:rsid w:val="003344D7"/>
    <w:rsid w:val="003C5029"/>
    <w:rsid w:val="003E4AFE"/>
    <w:rsid w:val="00402CAF"/>
    <w:rsid w:val="004213D2"/>
    <w:rsid w:val="004D7D44"/>
    <w:rsid w:val="00537C27"/>
    <w:rsid w:val="00675431"/>
    <w:rsid w:val="00696AFF"/>
    <w:rsid w:val="00743550"/>
    <w:rsid w:val="00784A8E"/>
    <w:rsid w:val="007910EC"/>
    <w:rsid w:val="007B57B9"/>
    <w:rsid w:val="007D451F"/>
    <w:rsid w:val="009A5ABA"/>
    <w:rsid w:val="00A26346"/>
    <w:rsid w:val="00B06390"/>
    <w:rsid w:val="00B37348"/>
    <w:rsid w:val="00B534F2"/>
    <w:rsid w:val="00B54769"/>
    <w:rsid w:val="00B97989"/>
    <w:rsid w:val="00BD5FC1"/>
    <w:rsid w:val="00C547DE"/>
    <w:rsid w:val="00C82280"/>
    <w:rsid w:val="00C86117"/>
    <w:rsid w:val="00D573F7"/>
    <w:rsid w:val="00DD65AD"/>
    <w:rsid w:val="00E60CAB"/>
    <w:rsid w:val="00F43762"/>
    <w:rsid w:val="00FE3C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5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7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547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37348"/>
    <w:pPr>
      <w:spacing w:after="0" w:line="240" w:lineRule="auto"/>
      <w:jc w:val="both"/>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37348"/>
    <w:rPr>
      <w:rFonts w:ascii="Times New Roman" w:eastAsia="Times New Roman" w:hAnsi="Times New Roman" w:cs="Times New Roman"/>
      <w:b/>
      <w:bCs/>
      <w:sz w:val="24"/>
      <w:szCs w:val="24"/>
      <w:lang w:val="en-GB"/>
    </w:rPr>
  </w:style>
  <w:style w:type="character" w:customStyle="1" w:styleId="hps">
    <w:name w:val="hps"/>
    <w:basedOn w:val="DefaultParagraphFont"/>
    <w:rsid w:val="00B37348"/>
  </w:style>
  <w:style w:type="table" w:styleId="TableGrid">
    <w:name w:val="Table Grid"/>
    <w:basedOn w:val="TableNormal"/>
    <w:uiPriority w:val="59"/>
    <w:rsid w:val="00B37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73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qFormat/>
    <w:rsid w:val="00B37348"/>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37348"/>
    <w:pPr>
      <w:ind w:left="720"/>
      <w:contextualSpacing/>
    </w:pPr>
  </w:style>
  <w:style w:type="paragraph" w:styleId="BalloonText">
    <w:name w:val="Balloon Text"/>
    <w:basedOn w:val="Normal"/>
    <w:link w:val="BalloonTextChar"/>
    <w:uiPriority w:val="99"/>
    <w:semiHidden/>
    <w:unhideWhenUsed/>
    <w:rsid w:val="0067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31"/>
    <w:rPr>
      <w:rFonts w:ascii="Tahoma" w:hAnsi="Tahoma" w:cs="Tahoma"/>
      <w:sz w:val="16"/>
      <w:szCs w:val="16"/>
    </w:rPr>
  </w:style>
  <w:style w:type="character" w:customStyle="1" w:styleId="Heading3Char">
    <w:name w:val="Heading 3 Char"/>
    <w:basedOn w:val="DefaultParagraphFont"/>
    <w:link w:val="Heading3"/>
    <w:uiPriority w:val="9"/>
    <w:rsid w:val="0067543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22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5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7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547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37348"/>
    <w:pPr>
      <w:spacing w:after="0" w:line="240" w:lineRule="auto"/>
      <w:jc w:val="both"/>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37348"/>
    <w:rPr>
      <w:rFonts w:ascii="Times New Roman" w:eastAsia="Times New Roman" w:hAnsi="Times New Roman" w:cs="Times New Roman"/>
      <w:b/>
      <w:bCs/>
      <w:sz w:val="24"/>
      <w:szCs w:val="24"/>
      <w:lang w:val="en-GB"/>
    </w:rPr>
  </w:style>
  <w:style w:type="character" w:customStyle="1" w:styleId="hps">
    <w:name w:val="hps"/>
    <w:basedOn w:val="DefaultParagraphFont"/>
    <w:rsid w:val="00B37348"/>
  </w:style>
  <w:style w:type="table" w:styleId="TableGrid">
    <w:name w:val="Table Grid"/>
    <w:basedOn w:val="TableNormal"/>
    <w:uiPriority w:val="59"/>
    <w:rsid w:val="00B37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73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qFormat/>
    <w:rsid w:val="00B37348"/>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37348"/>
    <w:pPr>
      <w:ind w:left="720"/>
      <w:contextualSpacing/>
    </w:pPr>
  </w:style>
  <w:style w:type="paragraph" w:styleId="BalloonText">
    <w:name w:val="Balloon Text"/>
    <w:basedOn w:val="Normal"/>
    <w:link w:val="BalloonTextChar"/>
    <w:uiPriority w:val="99"/>
    <w:semiHidden/>
    <w:unhideWhenUsed/>
    <w:rsid w:val="0067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31"/>
    <w:rPr>
      <w:rFonts w:ascii="Tahoma" w:hAnsi="Tahoma" w:cs="Tahoma"/>
      <w:sz w:val="16"/>
      <w:szCs w:val="16"/>
    </w:rPr>
  </w:style>
  <w:style w:type="character" w:customStyle="1" w:styleId="Heading3Char">
    <w:name w:val="Heading 3 Char"/>
    <w:basedOn w:val="DefaultParagraphFont"/>
    <w:link w:val="Heading3"/>
    <w:uiPriority w:val="9"/>
    <w:rsid w:val="0067543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2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5236">
      <w:bodyDiv w:val="1"/>
      <w:marLeft w:val="0"/>
      <w:marRight w:val="0"/>
      <w:marTop w:val="0"/>
      <w:marBottom w:val="0"/>
      <w:divBdr>
        <w:top w:val="none" w:sz="0" w:space="0" w:color="auto"/>
        <w:left w:val="none" w:sz="0" w:space="0" w:color="auto"/>
        <w:bottom w:val="none" w:sz="0" w:space="0" w:color="auto"/>
        <w:right w:val="none" w:sz="0" w:space="0" w:color="auto"/>
      </w:divBdr>
    </w:div>
    <w:div w:id="1132136145">
      <w:bodyDiv w:val="1"/>
      <w:marLeft w:val="0"/>
      <w:marRight w:val="0"/>
      <w:marTop w:val="0"/>
      <w:marBottom w:val="0"/>
      <w:divBdr>
        <w:top w:val="none" w:sz="0" w:space="0" w:color="auto"/>
        <w:left w:val="none" w:sz="0" w:space="0" w:color="auto"/>
        <w:bottom w:val="none" w:sz="0" w:space="0" w:color="auto"/>
        <w:right w:val="none" w:sz="0" w:space="0" w:color="auto"/>
      </w:divBdr>
    </w:div>
    <w:div w:id="1270160088">
      <w:bodyDiv w:val="1"/>
      <w:marLeft w:val="0"/>
      <w:marRight w:val="0"/>
      <w:marTop w:val="0"/>
      <w:marBottom w:val="0"/>
      <w:divBdr>
        <w:top w:val="none" w:sz="0" w:space="0" w:color="auto"/>
        <w:left w:val="none" w:sz="0" w:space="0" w:color="auto"/>
        <w:bottom w:val="none" w:sz="0" w:space="0" w:color="auto"/>
        <w:right w:val="none" w:sz="0" w:space="0" w:color="auto"/>
      </w:divBdr>
    </w:div>
    <w:div w:id="14454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vin.Floyd@mac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Floyd@maco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Koohang, Alex</cp:lastModifiedBy>
  <cp:revision>2</cp:revision>
  <cp:lastPrinted>2012-10-08T23:07:00Z</cp:lastPrinted>
  <dcterms:created xsi:type="dcterms:W3CDTF">2012-10-10T15:03:00Z</dcterms:created>
  <dcterms:modified xsi:type="dcterms:W3CDTF">2012-10-10T15:03:00Z</dcterms:modified>
</cp:coreProperties>
</file>