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9" w:rsidRPr="000D5B0E" w:rsidRDefault="00F42E39" w:rsidP="000D5B0E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2806FE" w:rsidRDefault="002806FE" w:rsidP="000D5B0E">
      <w:pPr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D5B0E">
        <w:rPr>
          <w:rFonts w:ascii="Arial" w:hAnsi="Arial" w:cs="Arial"/>
          <w:b/>
          <w:sz w:val="24"/>
          <w:szCs w:val="24"/>
        </w:rPr>
        <w:t>CALL FOR PAPERS</w:t>
      </w:r>
    </w:p>
    <w:p w:rsidR="00C86364" w:rsidRPr="000B453E" w:rsidRDefault="00C86364" w:rsidP="000B453E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B453E">
        <w:rPr>
          <w:rFonts w:ascii="Arial" w:hAnsi="Arial" w:cs="Arial"/>
          <w:b/>
          <w:sz w:val="24"/>
          <w:szCs w:val="24"/>
        </w:rPr>
        <w:t xml:space="preserve">Special </w:t>
      </w:r>
      <w:r w:rsidR="0097632F" w:rsidRPr="000B453E">
        <w:rPr>
          <w:rFonts w:ascii="Arial" w:hAnsi="Arial" w:cs="Arial"/>
          <w:b/>
          <w:sz w:val="24"/>
          <w:szCs w:val="24"/>
        </w:rPr>
        <w:t>Issue</w:t>
      </w:r>
      <w:r w:rsidRPr="000B453E">
        <w:rPr>
          <w:rFonts w:ascii="Arial" w:hAnsi="Arial" w:cs="Arial"/>
          <w:b/>
          <w:sz w:val="24"/>
          <w:szCs w:val="24"/>
        </w:rPr>
        <w:t>:</w:t>
      </w:r>
      <w:r w:rsidRPr="00C86364">
        <w:rPr>
          <w:rFonts w:ascii="Arial" w:hAnsi="Arial" w:cs="Arial"/>
          <w:sz w:val="24"/>
          <w:szCs w:val="24"/>
        </w:rPr>
        <w:t xml:space="preserve"> </w:t>
      </w:r>
      <w:r w:rsidR="00403DEB">
        <w:rPr>
          <w:rFonts w:ascii="Arial" w:hAnsi="Arial" w:cs="Arial"/>
          <w:b/>
          <w:sz w:val="24"/>
          <w:szCs w:val="24"/>
        </w:rPr>
        <w:t>Politic</w:t>
      </w:r>
      <w:r w:rsidR="000B453E" w:rsidRPr="000B453E">
        <w:rPr>
          <w:rFonts w:ascii="Arial" w:hAnsi="Arial" w:cs="Arial"/>
          <w:b/>
          <w:sz w:val="24"/>
          <w:szCs w:val="24"/>
        </w:rPr>
        <w:t>s of On-line Education</w:t>
      </w:r>
    </w:p>
    <w:p w:rsidR="000D5B0E" w:rsidRDefault="000D5B0E" w:rsidP="000D5B0E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2806FE" w:rsidRPr="000D5B0E" w:rsidRDefault="002806FE" w:rsidP="000D5B0E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D5B0E">
        <w:rPr>
          <w:rFonts w:ascii="Arial" w:hAnsi="Arial" w:cs="Arial"/>
          <w:b/>
          <w:sz w:val="24"/>
          <w:szCs w:val="24"/>
        </w:rPr>
        <w:t>SUBMISSION DUE DATE:</w:t>
      </w:r>
      <w:r w:rsidR="000D5B0E" w:rsidRPr="000D5B0E">
        <w:rPr>
          <w:rFonts w:ascii="Arial" w:hAnsi="Arial" w:cs="Arial"/>
          <w:b/>
          <w:sz w:val="24"/>
          <w:szCs w:val="24"/>
        </w:rPr>
        <w:t xml:space="preserve"> </w:t>
      </w:r>
      <w:r w:rsidR="000B453E">
        <w:rPr>
          <w:rFonts w:ascii="Arial" w:hAnsi="Arial" w:cs="Arial"/>
          <w:sz w:val="24"/>
          <w:szCs w:val="24"/>
        </w:rPr>
        <w:t xml:space="preserve"> </w:t>
      </w:r>
      <w:r w:rsidR="008060B7">
        <w:rPr>
          <w:rFonts w:ascii="Arial" w:hAnsi="Arial" w:cs="Arial"/>
          <w:sz w:val="24"/>
          <w:szCs w:val="24"/>
        </w:rPr>
        <w:t>February 1, 2016</w:t>
      </w:r>
    </w:p>
    <w:p w:rsidR="002806FE" w:rsidRPr="000D5B0E" w:rsidRDefault="002806FE" w:rsidP="000D5B0E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D5B0E">
        <w:rPr>
          <w:rFonts w:ascii="Arial" w:hAnsi="Arial" w:cs="Arial"/>
          <w:b/>
          <w:sz w:val="24"/>
          <w:szCs w:val="24"/>
        </w:rPr>
        <w:t xml:space="preserve">PUBLICATION: </w:t>
      </w:r>
      <w:r w:rsidR="00B040A6" w:rsidRPr="000D5B0E">
        <w:rPr>
          <w:rFonts w:ascii="Arial" w:hAnsi="Arial" w:cs="Arial"/>
          <w:sz w:val="24"/>
          <w:szCs w:val="24"/>
        </w:rPr>
        <w:t>I</w:t>
      </w:r>
      <w:r w:rsidR="008060B7">
        <w:rPr>
          <w:rFonts w:ascii="Arial" w:hAnsi="Arial" w:cs="Arial"/>
          <w:sz w:val="24"/>
          <w:szCs w:val="24"/>
        </w:rPr>
        <w:t xml:space="preserve">nternational </w:t>
      </w:r>
      <w:r w:rsidR="000D5B0E">
        <w:rPr>
          <w:rFonts w:ascii="Arial" w:hAnsi="Arial" w:cs="Arial"/>
          <w:sz w:val="24"/>
          <w:szCs w:val="24"/>
        </w:rPr>
        <w:t>Journal of E-Politics</w:t>
      </w:r>
      <w:r w:rsidR="00B040A6" w:rsidRPr="000D5B0E">
        <w:rPr>
          <w:rFonts w:ascii="Arial" w:hAnsi="Arial" w:cs="Arial"/>
          <w:b/>
          <w:sz w:val="24"/>
          <w:szCs w:val="24"/>
        </w:rPr>
        <w:t xml:space="preserve"> </w:t>
      </w:r>
    </w:p>
    <w:p w:rsidR="002806FE" w:rsidRPr="000D5B0E" w:rsidRDefault="002806FE" w:rsidP="000D5B0E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B040A6" w:rsidRDefault="00CF3159" w:rsidP="000D5B0E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OBJECTIVE OF THE </w:t>
      </w:r>
      <w:r w:rsidR="000D5B0E">
        <w:rPr>
          <w:rFonts w:ascii="Arial" w:hAnsi="Arial" w:cs="Arial"/>
          <w:b/>
          <w:sz w:val="24"/>
          <w:szCs w:val="24"/>
        </w:rPr>
        <w:t>THEMED ISSUE:</w:t>
      </w:r>
    </w:p>
    <w:p w:rsidR="009D4891" w:rsidRDefault="00CF3159" w:rsidP="000B453E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0D201B">
        <w:rPr>
          <w:rFonts w:ascii="Arial" w:hAnsi="Arial" w:cs="Arial"/>
          <w:sz w:val="24"/>
          <w:szCs w:val="24"/>
        </w:rPr>
        <w:t xml:space="preserve">special </w:t>
      </w:r>
      <w:r w:rsidR="00304163">
        <w:rPr>
          <w:rFonts w:ascii="Arial" w:hAnsi="Arial" w:cs="Arial"/>
          <w:sz w:val="24"/>
          <w:szCs w:val="24"/>
        </w:rPr>
        <w:t xml:space="preserve">issue invites submissions </w:t>
      </w:r>
      <w:r w:rsidR="00A21AD6">
        <w:rPr>
          <w:rFonts w:ascii="Arial" w:hAnsi="Arial" w:cs="Arial"/>
          <w:sz w:val="24"/>
          <w:szCs w:val="24"/>
        </w:rPr>
        <w:t>related to</w:t>
      </w:r>
      <w:r w:rsidR="00304163">
        <w:rPr>
          <w:rFonts w:ascii="Arial" w:hAnsi="Arial" w:cs="Arial"/>
          <w:sz w:val="24"/>
          <w:szCs w:val="24"/>
        </w:rPr>
        <w:t xml:space="preserve"> the </w:t>
      </w:r>
      <w:r w:rsidR="00403DEB">
        <w:rPr>
          <w:rFonts w:ascii="Arial" w:hAnsi="Arial" w:cs="Arial"/>
          <w:sz w:val="24"/>
          <w:szCs w:val="24"/>
        </w:rPr>
        <w:t>Politic</w:t>
      </w:r>
      <w:r w:rsidR="000B453E">
        <w:rPr>
          <w:rFonts w:ascii="Arial" w:hAnsi="Arial" w:cs="Arial"/>
          <w:sz w:val="24"/>
          <w:szCs w:val="24"/>
        </w:rPr>
        <w:t>s of On-line Education</w:t>
      </w:r>
      <w:r w:rsidR="00304163">
        <w:rPr>
          <w:rFonts w:ascii="Arial" w:hAnsi="Arial" w:cs="Arial"/>
          <w:sz w:val="24"/>
          <w:szCs w:val="24"/>
        </w:rPr>
        <w:t xml:space="preserve">. </w:t>
      </w:r>
      <w:r w:rsidR="000934D0">
        <w:rPr>
          <w:rFonts w:ascii="Arial" w:hAnsi="Arial" w:cs="Arial"/>
          <w:sz w:val="24"/>
          <w:szCs w:val="24"/>
        </w:rPr>
        <w:t>Terms are broadly defined for this special issue.</w:t>
      </w:r>
      <w:r w:rsidR="00F2202B">
        <w:rPr>
          <w:rFonts w:ascii="Arial" w:hAnsi="Arial" w:cs="Arial"/>
          <w:sz w:val="24"/>
          <w:szCs w:val="24"/>
        </w:rPr>
        <w:t xml:space="preserve"> </w:t>
      </w:r>
      <w:r w:rsidR="000934D0">
        <w:rPr>
          <w:rFonts w:ascii="Arial" w:hAnsi="Arial" w:cs="Arial"/>
          <w:sz w:val="24"/>
          <w:szCs w:val="24"/>
        </w:rPr>
        <w:t>“Politics” references issues related to influence and power. “O</w:t>
      </w:r>
      <w:r w:rsidR="000B453E" w:rsidRPr="000B453E">
        <w:rPr>
          <w:rFonts w:ascii="Arial" w:hAnsi="Arial" w:cs="Arial"/>
          <w:sz w:val="24"/>
          <w:szCs w:val="24"/>
        </w:rPr>
        <w:t>nline education</w:t>
      </w:r>
      <w:r w:rsidR="000934D0">
        <w:rPr>
          <w:rFonts w:ascii="Arial" w:hAnsi="Arial" w:cs="Arial"/>
          <w:sz w:val="24"/>
          <w:szCs w:val="24"/>
        </w:rPr>
        <w:t>”</w:t>
      </w:r>
      <w:r w:rsidR="00F2202B">
        <w:rPr>
          <w:rFonts w:ascii="Arial" w:hAnsi="Arial" w:cs="Arial"/>
          <w:sz w:val="24"/>
          <w:szCs w:val="24"/>
        </w:rPr>
        <w:t xml:space="preserve"> generally </w:t>
      </w:r>
      <w:r w:rsidR="000934D0">
        <w:rPr>
          <w:rFonts w:ascii="Arial" w:hAnsi="Arial" w:cs="Arial"/>
          <w:sz w:val="24"/>
          <w:szCs w:val="24"/>
        </w:rPr>
        <w:t>refers to</w:t>
      </w:r>
      <w:r w:rsidR="00F2202B">
        <w:rPr>
          <w:rFonts w:ascii="Arial" w:hAnsi="Arial" w:cs="Arial"/>
          <w:sz w:val="24"/>
          <w:szCs w:val="24"/>
        </w:rPr>
        <w:t xml:space="preserve"> any we</w:t>
      </w:r>
      <w:r w:rsidR="00694A05">
        <w:rPr>
          <w:rFonts w:ascii="Arial" w:hAnsi="Arial" w:cs="Arial"/>
          <w:sz w:val="24"/>
          <w:szCs w:val="24"/>
        </w:rPr>
        <w:t>b-based learning, including</w:t>
      </w:r>
      <w:r w:rsidR="005C62EA">
        <w:rPr>
          <w:rFonts w:ascii="Arial" w:hAnsi="Arial" w:cs="Arial"/>
          <w:sz w:val="24"/>
          <w:szCs w:val="24"/>
        </w:rPr>
        <w:t xml:space="preserve"> credit an</w:t>
      </w:r>
      <w:r w:rsidR="00D84C85">
        <w:rPr>
          <w:rFonts w:ascii="Arial" w:hAnsi="Arial" w:cs="Arial"/>
          <w:sz w:val="24"/>
          <w:szCs w:val="24"/>
        </w:rPr>
        <w:t>d non-</w:t>
      </w:r>
      <w:r w:rsidR="005C62EA">
        <w:rPr>
          <w:rFonts w:ascii="Arial" w:hAnsi="Arial" w:cs="Arial"/>
          <w:sz w:val="24"/>
          <w:szCs w:val="24"/>
        </w:rPr>
        <w:t>credit classes, offered by</w:t>
      </w:r>
      <w:r w:rsidR="005C62EA" w:rsidRPr="005C62EA">
        <w:rPr>
          <w:rFonts w:ascii="Arial" w:hAnsi="Arial" w:cs="Arial"/>
          <w:sz w:val="24"/>
          <w:szCs w:val="24"/>
        </w:rPr>
        <w:t xml:space="preserve"> </w:t>
      </w:r>
      <w:r w:rsidR="005C62EA">
        <w:rPr>
          <w:rFonts w:ascii="Arial" w:hAnsi="Arial" w:cs="Arial"/>
          <w:sz w:val="24"/>
          <w:szCs w:val="24"/>
        </w:rPr>
        <w:t>public and private, for</w:t>
      </w:r>
      <w:r w:rsidR="00694A05">
        <w:rPr>
          <w:rFonts w:ascii="Arial" w:hAnsi="Arial" w:cs="Arial"/>
          <w:sz w:val="24"/>
          <w:szCs w:val="24"/>
        </w:rPr>
        <w:t xml:space="preserve"> profit and </w:t>
      </w:r>
      <w:r w:rsidR="000216E4">
        <w:rPr>
          <w:rFonts w:ascii="Arial" w:hAnsi="Arial" w:cs="Arial"/>
          <w:sz w:val="24"/>
          <w:szCs w:val="24"/>
        </w:rPr>
        <w:t>non-profit</w:t>
      </w:r>
      <w:r w:rsidR="005C62EA">
        <w:rPr>
          <w:rFonts w:ascii="Arial" w:hAnsi="Arial" w:cs="Arial"/>
          <w:sz w:val="24"/>
          <w:szCs w:val="24"/>
        </w:rPr>
        <w:t xml:space="preserve"> institutions</w:t>
      </w:r>
      <w:r w:rsidR="00F2202B">
        <w:rPr>
          <w:rFonts w:ascii="Arial" w:hAnsi="Arial" w:cs="Arial"/>
          <w:sz w:val="24"/>
          <w:szCs w:val="24"/>
        </w:rPr>
        <w:t xml:space="preserve">. Thus, </w:t>
      </w:r>
      <w:r w:rsidR="005C62EA">
        <w:rPr>
          <w:rFonts w:ascii="Arial" w:hAnsi="Arial" w:cs="Arial"/>
          <w:sz w:val="24"/>
          <w:szCs w:val="24"/>
        </w:rPr>
        <w:t>appropriate articles may reference</w:t>
      </w:r>
      <w:r w:rsidR="000934D0">
        <w:rPr>
          <w:rFonts w:ascii="Arial" w:hAnsi="Arial" w:cs="Arial"/>
          <w:sz w:val="24"/>
          <w:szCs w:val="24"/>
        </w:rPr>
        <w:t xml:space="preserve"> power and influence related to</w:t>
      </w:r>
      <w:r w:rsidR="005C62EA">
        <w:rPr>
          <w:rFonts w:ascii="Arial" w:hAnsi="Arial" w:cs="Arial"/>
          <w:sz w:val="24"/>
          <w:szCs w:val="24"/>
        </w:rPr>
        <w:t xml:space="preserve"> </w:t>
      </w:r>
      <w:r w:rsidR="008468DC">
        <w:rPr>
          <w:rFonts w:ascii="Arial" w:hAnsi="Arial" w:cs="Arial"/>
          <w:sz w:val="24"/>
          <w:szCs w:val="24"/>
        </w:rPr>
        <w:t>who</w:t>
      </w:r>
      <w:r w:rsidR="005C62EA">
        <w:rPr>
          <w:rFonts w:ascii="Arial" w:hAnsi="Arial" w:cs="Arial"/>
          <w:sz w:val="24"/>
          <w:szCs w:val="24"/>
        </w:rPr>
        <w:t>lly online or</w:t>
      </w:r>
      <w:r w:rsidR="00F2202B">
        <w:rPr>
          <w:rFonts w:ascii="Arial" w:hAnsi="Arial" w:cs="Arial"/>
          <w:sz w:val="24"/>
          <w:szCs w:val="24"/>
        </w:rPr>
        <w:t xml:space="preserve"> hybrid offerings</w:t>
      </w:r>
      <w:r w:rsidR="005C62EA">
        <w:rPr>
          <w:rFonts w:ascii="Arial" w:hAnsi="Arial" w:cs="Arial"/>
          <w:sz w:val="24"/>
          <w:szCs w:val="24"/>
        </w:rPr>
        <w:t>, be they free</w:t>
      </w:r>
      <w:r w:rsidR="00D84C85">
        <w:rPr>
          <w:rFonts w:ascii="Arial" w:hAnsi="Arial" w:cs="Arial"/>
          <w:sz w:val="24"/>
          <w:szCs w:val="24"/>
        </w:rPr>
        <w:t xml:space="preserve"> (e.g., MOOCs)</w:t>
      </w:r>
      <w:r w:rsidR="006712C0">
        <w:rPr>
          <w:rFonts w:ascii="Arial" w:hAnsi="Arial" w:cs="Arial"/>
          <w:sz w:val="24"/>
          <w:szCs w:val="24"/>
        </w:rPr>
        <w:t>, or not free</w:t>
      </w:r>
      <w:r w:rsidR="00D84C85">
        <w:rPr>
          <w:rFonts w:ascii="Arial" w:hAnsi="Arial" w:cs="Arial"/>
          <w:sz w:val="24"/>
          <w:szCs w:val="24"/>
        </w:rPr>
        <w:t>.</w:t>
      </w:r>
      <w:r w:rsidR="000934D0">
        <w:rPr>
          <w:rFonts w:ascii="Arial" w:hAnsi="Arial" w:cs="Arial"/>
          <w:sz w:val="24"/>
          <w:szCs w:val="24"/>
        </w:rPr>
        <w:t xml:space="preserve"> </w:t>
      </w:r>
    </w:p>
    <w:p w:rsidR="009D4891" w:rsidRDefault="009D4891" w:rsidP="000B453E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B453E" w:rsidRPr="000B453E" w:rsidRDefault="00F2202B" w:rsidP="000B453E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Regardless of the specific offering, </w:t>
      </w:r>
      <w:r w:rsidR="005F137B">
        <w:rPr>
          <w:rFonts w:ascii="Arial" w:hAnsi="Arial" w:cs="Arial"/>
          <w:sz w:val="24"/>
          <w:szCs w:val="24"/>
        </w:rPr>
        <w:t>on-line e</w:t>
      </w:r>
      <w:r w:rsidR="005C62EA">
        <w:rPr>
          <w:rFonts w:ascii="Arial" w:hAnsi="Arial" w:cs="Arial"/>
          <w:sz w:val="24"/>
          <w:szCs w:val="24"/>
        </w:rPr>
        <w:t>ducation</w:t>
      </w:r>
      <w:r w:rsidR="000B453E" w:rsidRPr="000B453E">
        <w:rPr>
          <w:rFonts w:ascii="Arial" w:hAnsi="Arial" w:cs="Arial"/>
          <w:sz w:val="24"/>
          <w:szCs w:val="24"/>
        </w:rPr>
        <w:t xml:space="preserve"> is a disruptive technology</w:t>
      </w:r>
      <w:r w:rsidR="00137F57">
        <w:rPr>
          <w:rFonts w:ascii="Arial" w:hAnsi="Arial" w:cs="Arial"/>
          <w:sz w:val="24"/>
          <w:szCs w:val="24"/>
        </w:rPr>
        <w:t xml:space="preserve"> (</w:t>
      </w:r>
      <w:r w:rsidR="000215E9">
        <w:rPr>
          <w:rFonts w:ascii="Arial" w:hAnsi="Arial" w:cs="Arial"/>
          <w:sz w:val="24"/>
          <w:szCs w:val="24"/>
        </w:rPr>
        <w:t>Christensen, 1997;</w:t>
      </w:r>
      <w:r w:rsidR="00BD2EF3">
        <w:rPr>
          <w:rFonts w:ascii="Arial" w:hAnsi="Arial" w:cs="Arial"/>
          <w:sz w:val="24"/>
          <w:szCs w:val="24"/>
        </w:rPr>
        <w:t xml:space="preserve"> </w:t>
      </w:r>
      <w:r w:rsidR="00137F57">
        <w:rPr>
          <w:rFonts w:ascii="Arial" w:hAnsi="Arial" w:cs="Arial"/>
          <w:sz w:val="24"/>
          <w:szCs w:val="24"/>
        </w:rPr>
        <w:t xml:space="preserve">Evans &amp; Wurster, 2000) </w:t>
      </w:r>
      <w:r w:rsidR="000B453E" w:rsidRPr="000B453E">
        <w:rPr>
          <w:rFonts w:ascii="Arial" w:hAnsi="Arial" w:cs="Arial"/>
          <w:sz w:val="24"/>
          <w:szCs w:val="24"/>
        </w:rPr>
        <w:t xml:space="preserve">that </w:t>
      </w:r>
      <w:r w:rsidR="00A04FD3">
        <w:rPr>
          <w:rFonts w:ascii="Arial" w:hAnsi="Arial" w:cs="Arial"/>
          <w:sz w:val="24"/>
          <w:szCs w:val="24"/>
        </w:rPr>
        <w:t>makes education widely accessible</w:t>
      </w:r>
      <w:r w:rsidR="00B660AE">
        <w:rPr>
          <w:rFonts w:ascii="Arial" w:hAnsi="Arial" w:cs="Arial"/>
          <w:sz w:val="24"/>
          <w:szCs w:val="24"/>
        </w:rPr>
        <w:t xml:space="preserve"> </w:t>
      </w:r>
      <w:r w:rsidR="00137F57">
        <w:rPr>
          <w:rFonts w:ascii="Arial" w:hAnsi="Arial" w:cs="Arial"/>
          <w:sz w:val="24"/>
          <w:szCs w:val="24"/>
        </w:rPr>
        <w:t>(</w:t>
      </w:r>
      <w:r w:rsidR="00B660AE">
        <w:rPr>
          <w:rFonts w:ascii="Arial" w:hAnsi="Arial" w:cs="Arial"/>
          <w:sz w:val="24"/>
          <w:szCs w:val="24"/>
        </w:rPr>
        <w:t>Smith,</w:t>
      </w:r>
      <w:r w:rsidR="004E2777">
        <w:rPr>
          <w:rFonts w:ascii="Arial" w:hAnsi="Arial" w:cs="Arial"/>
          <w:sz w:val="24"/>
          <w:szCs w:val="24"/>
        </w:rPr>
        <w:t xml:space="preserve"> 2014</w:t>
      </w:r>
      <w:r w:rsidR="00B660AE">
        <w:rPr>
          <w:rFonts w:ascii="Arial" w:hAnsi="Arial" w:cs="Arial"/>
          <w:sz w:val="24"/>
          <w:szCs w:val="24"/>
        </w:rPr>
        <w:t xml:space="preserve">).This </w:t>
      </w:r>
      <w:r w:rsidR="000B453E" w:rsidRPr="000B453E">
        <w:rPr>
          <w:rFonts w:ascii="Arial" w:hAnsi="Arial" w:cs="Arial"/>
          <w:sz w:val="24"/>
          <w:szCs w:val="24"/>
        </w:rPr>
        <w:t>impacts the Higher Education industry</w:t>
      </w:r>
      <w:r w:rsidR="005F137B">
        <w:rPr>
          <w:rFonts w:ascii="Arial" w:hAnsi="Arial" w:cs="Arial"/>
          <w:sz w:val="24"/>
          <w:szCs w:val="24"/>
        </w:rPr>
        <w:t xml:space="preserve">, </w:t>
      </w:r>
      <w:r w:rsidR="00A21AD6">
        <w:rPr>
          <w:rFonts w:ascii="Arial" w:hAnsi="Arial" w:cs="Arial"/>
          <w:sz w:val="24"/>
          <w:szCs w:val="24"/>
        </w:rPr>
        <w:t xml:space="preserve">global </w:t>
      </w:r>
      <w:r w:rsidR="00B660AE">
        <w:rPr>
          <w:rFonts w:ascii="Arial" w:hAnsi="Arial" w:cs="Arial"/>
          <w:sz w:val="24"/>
          <w:szCs w:val="24"/>
        </w:rPr>
        <w:t xml:space="preserve">economies </w:t>
      </w:r>
      <w:r w:rsidR="005F137B">
        <w:rPr>
          <w:rFonts w:ascii="Arial" w:hAnsi="Arial" w:cs="Arial"/>
          <w:sz w:val="24"/>
          <w:szCs w:val="24"/>
        </w:rPr>
        <w:t>and society in general</w:t>
      </w:r>
      <w:r w:rsidR="000B453E" w:rsidRPr="000B453E">
        <w:rPr>
          <w:rFonts w:ascii="Arial" w:hAnsi="Arial" w:cs="Arial"/>
          <w:sz w:val="24"/>
          <w:szCs w:val="24"/>
        </w:rPr>
        <w:t xml:space="preserve">.  Higher Education is integral to productivity and innovation, at individual and collective levels.  Thus, </w:t>
      </w:r>
      <w:r w:rsidR="00A04FD3">
        <w:rPr>
          <w:rFonts w:ascii="Arial" w:hAnsi="Arial" w:cs="Arial"/>
          <w:sz w:val="24"/>
          <w:szCs w:val="24"/>
        </w:rPr>
        <w:t xml:space="preserve">education’s </w:t>
      </w:r>
      <w:r w:rsidR="00B660AE">
        <w:rPr>
          <w:rFonts w:ascii="Arial" w:hAnsi="Arial" w:cs="Arial"/>
          <w:sz w:val="24"/>
          <w:szCs w:val="24"/>
        </w:rPr>
        <w:t>shift</w:t>
      </w:r>
      <w:r w:rsidR="00A04FD3">
        <w:rPr>
          <w:rFonts w:ascii="Arial" w:hAnsi="Arial" w:cs="Arial"/>
          <w:sz w:val="24"/>
          <w:szCs w:val="24"/>
        </w:rPr>
        <w:t xml:space="preserve"> away from scarcity</w:t>
      </w:r>
      <w:r w:rsidR="00B660AE">
        <w:rPr>
          <w:rFonts w:ascii="Arial" w:hAnsi="Arial" w:cs="Arial"/>
          <w:sz w:val="24"/>
          <w:szCs w:val="24"/>
        </w:rPr>
        <w:t xml:space="preserve"> </w:t>
      </w:r>
      <w:r w:rsidR="000B453E" w:rsidRPr="000B453E">
        <w:rPr>
          <w:rFonts w:ascii="Arial" w:hAnsi="Arial" w:cs="Arial"/>
          <w:sz w:val="24"/>
          <w:szCs w:val="24"/>
        </w:rPr>
        <w:t>affects t</w:t>
      </w:r>
      <w:r w:rsidR="000B453E">
        <w:rPr>
          <w:rFonts w:ascii="Arial" w:hAnsi="Arial" w:cs="Arial"/>
          <w:sz w:val="24"/>
          <w:szCs w:val="24"/>
        </w:rPr>
        <w:t xml:space="preserve">he differential </w:t>
      </w:r>
      <w:proofErr w:type="gramStart"/>
      <w:r w:rsidR="008468DC">
        <w:rPr>
          <w:rFonts w:ascii="Arial" w:hAnsi="Arial" w:cs="Arial"/>
          <w:sz w:val="24"/>
          <w:szCs w:val="24"/>
        </w:rPr>
        <w:t>earnings</w:t>
      </w:r>
      <w:proofErr w:type="gramEnd"/>
      <w:r w:rsidR="008468DC">
        <w:rPr>
          <w:rFonts w:ascii="Arial" w:hAnsi="Arial" w:cs="Arial"/>
          <w:sz w:val="24"/>
          <w:szCs w:val="24"/>
        </w:rPr>
        <w:t xml:space="preserve"> and </w:t>
      </w:r>
      <w:r w:rsidR="00A21AD6">
        <w:rPr>
          <w:rFonts w:ascii="Arial" w:hAnsi="Arial" w:cs="Arial"/>
          <w:sz w:val="24"/>
          <w:szCs w:val="24"/>
        </w:rPr>
        <w:t xml:space="preserve">influence </w:t>
      </w:r>
      <w:r w:rsidR="000B453E" w:rsidRPr="000B453E">
        <w:rPr>
          <w:rFonts w:ascii="Arial" w:hAnsi="Arial" w:cs="Arial"/>
          <w:sz w:val="24"/>
          <w:szCs w:val="24"/>
        </w:rPr>
        <w:t xml:space="preserve">of </w:t>
      </w:r>
      <w:r w:rsidR="00137F57">
        <w:rPr>
          <w:rFonts w:ascii="Arial" w:hAnsi="Arial" w:cs="Arial"/>
          <w:sz w:val="24"/>
          <w:szCs w:val="24"/>
        </w:rPr>
        <w:t xml:space="preserve">all concerned.  Online education impacts, and is impacted by, </w:t>
      </w:r>
      <w:r w:rsidR="006712C0" w:rsidRPr="000B453E">
        <w:rPr>
          <w:rFonts w:ascii="Arial" w:hAnsi="Arial" w:cs="Arial"/>
          <w:sz w:val="24"/>
          <w:szCs w:val="24"/>
        </w:rPr>
        <w:t>such shi</w:t>
      </w:r>
      <w:r w:rsidR="00137F57">
        <w:rPr>
          <w:rFonts w:ascii="Arial" w:hAnsi="Arial" w:cs="Arial"/>
          <w:sz w:val="24"/>
          <w:szCs w:val="24"/>
        </w:rPr>
        <w:t>fting power structures, as well as</w:t>
      </w:r>
      <w:r w:rsidR="008468DC">
        <w:rPr>
          <w:rFonts w:ascii="Arial" w:hAnsi="Arial" w:cs="Arial"/>
          <w:sz w:val="24"/>
          <w:szCs w:val="24"/>
        </w:rPr>
        <w:t xml:space="preserve"> </w:t>
      </w:r>
      <w:r w:rsidR="000B453E" w:rsidRPr="000B453E">
        <w:rPr>
          <w:rFonts w:ascii="Arial" w:hAnsi="Arial" w:cs="Arial"/>
          <w:sz w:val="24"/>
          <w:szCs w:val="24"/>
        </w:rPr>
        <w:t>g</w:t>
      </w:r>
      <w:r w:rsidR="005F137B">
        <w:rPr>
          <w:rFonts w:ascii="Arial" w:hAnsi="Arial" w:cs="Arial"/>
          <w:sz w:val="24"/>
          <w:szCs w:val="24"/>
        </w:rPr>
        <w:t>lobalization</w:t>
      </w:r>
      <w:r w:rsidR="000B453E" w:rsidRPr="000B453E">
        <w:rPr>
          <w:rFonts w:ascii="Arial" w:hAnsi="Arial" w:cs="Arial"/>
          <w:sz w:val="24"/>
          <w:szCs w:val="24"/>
        </w:rPr>
        <w:t>.</w:t>
      </w:r>
    </w:p>
    <w:p w:rsidR="000B453E" w:rsidRDefault="000B453E" w:rsidP="000B453E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817EF" w:rsidRPr="000D5B0E" w:rsidRDefault="000B453E" w:rsidP="000B453E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B453E">
        <w:rPr>
          <w:rFonts w:ascii="Arial" w:hAnsi="Arial" w:cs="Arial"/>
          <w:sz w:val="24"/>
          <w:szCs w:val="24"/>
        </w:rPr>
        <w:t xml:space="preserve">This special issue’s objective is to explore online education’s impact </w:t>
      </w:r>
      <w:r w:rsidR="008468DC">
        <w:rPr>
          <w:rFonts w:ascii="Arial" w:hAnsi="Arial" w:cs="Arial"/>
          <w:sz w:val="24"/>
          <w:szCs w:val="24"/>
        </w:rPr>
        <w:t xml:space="preserve">on, </w:t>
      </w:r>
      <w:r w:rsidRPr="000B453E">
        <w:rPr>
          <w:rFonts w:ascii="Arial" w:hAnsi="Arial" w:cs="Arial"/>
          <w:sz w:val="24"/>
          <w:szCs w:val="24"/>
        </w:rPr>
        <w:t xml:space="preserve">and its </w:t>
      </w:r>
      <w:r w:rsidR="00A06489">
        <w:rPr>
          <w:rFonts w:ascii="Arial" w:hAnsi="Arial" w:cs="Arial"/>
          <w:sz w:val="24"/>
          <w:szCs w:val="24"/>
        </w:rPr>
        <w:t>political implications at</w:t>
      </w:r>
      <w:r w:rsidR="005F137B">
        <w:rPr>
          <w:rFonts w:ascii="Arial" w:hAnsi="Arial" w:cs="Arial"/>
          <w:sz w:val="24"/>
          <w:szCs w:val="24"/>
        </w:rPr>
        <w:t>,</w:t>
      </w:r>
      <w:r w:rsidR="00137F57">
        <w:rPr>
          <w:rFonts w:ascii="Arial" w:hAnsi="Arial" w:cs="Arial"/>
          <w:sz w:val="24"/>
          <w:szCs w:val="24"/>
        </w:rPr>
        <w:t xml:space="preserve"> various levels</w:t>
      </w:r>
      <w:r w:rsidRPr="000B453E">
        <w:rPr>
          <w:rFonts w:ascii="Arial" w:hAnsi="Arial" w:cs="Arial"/>
          <w:sz w:val="24"/>
          <w:szCs w:val="24"/>
        </w:rPr>
        <w:t>, including individual, regulatory, social and cultural. These implications are on and between individuals, within and between organizations, and within and between governments, and combinations of these.</w:t>
      </w:r>
    </w:p>
    <w:p w:rsidR="000D5B0E" w:rsidRDefault="000D5B0E" w:rsidP="000D5B0E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0D5B0E" w:rsidRDefault="000D5B0E" w:rsidP="000D5B0E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interested in topics that include (but are not limited to) the following:</w:t>
      </w:r>
    </w:p>
    <w:p w:rsidR="000B453E" w:rsidRP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t>Accreditation, Regulation, Federal Financial Aid</w:t>
      </w:r>
    </w:p>
    <w:p w:rsidR="000B453E" w:rsidRP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t xml:space="preserve">Impact on organizational and industry structure within </w:t>
      </w:r>
      <w:r>
        <w:rPr>
          <w:rFonts w:ascii="Arial" w:hAnsi="Arial" w:cs="Arial"/>
          <w:sz w:val="24"/>
        </w:rPr>
        <w:t xml:space="preserve">the </w:t>
      </w:r>
      <w:r w:rsidRPr="000B453E">
        <w:rPr>
          <w:rFonts w:ascii="Arial" w:hAnsi="Arial" w:cs="Arial"/>
          <w:sz w:val="24"/>
        </w:rPr>
        <w:t>Higher Education</w:t>
      </w:r>
      <w:r>
        <w:rPr>
          <w:rFonts w:ascii="Arial" w:hAnsi="Arial" w:cs="Arial"/>
          <w:sz w:val="24"/>
        </w:rPr>
        <w:t xml:space="preserve"> industry</w:t>
      </w:r>
    </w:p>
    <w:p w:rsidR="000B453E" w:rsidRP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lastRenderedPageBreak/>
        <w:t xml:space="preserve">Strategic implications/ opportunities/ challenges/ prescriptions for traditional and online, public and private Higher Education organizations </w:t>
      </w:r>
    </w:p>
    <w:p w:rsidR="000B453E" w:rsidRP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t xml:space="preserve">Shifting higher education business models’ impacts (e.g., economic, social, psychological) on administrator, faculty, staff and student roles and power, e.g., </w:t>
      </w:r>
      <w:r w:rsidR="00C81E66">
        <w:rPr>
          <w:rFonts w:ascii="Arial" w:hAnsi="Arial" w:cs="Arial"/>
          <w:sz w:val="24"/>
        </w:rPr>
        <w:t xml:space="preserve">implications of </w:t>
      </w:r>
      <w:r w:rsidRPr="000B453E">
        <w:rPr>
          <w:rFonts w:ascii="Arial" w:hAnsi="Arial" w:cs="Arial"/>
          <w:sz w:val="24"/>
        </w:rPr>
        <w:t xml:space="preserve">adjunctification’s un-bundling of work (course design, seminars, grading, mentoring, advising, governance, research, service, etc.). </w:t>
      </w:r>
    </w:p>
    <w:p w:rsidR="000B453E" w:rsidRP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t>Implications from shifting cross-subsidies associated with new models (e.g., large lower-level introduction courses subsidize small upper-level specialized courses –what happens when the introductory courses are waived in competency-based scenarios or MOOCs are accepted for credit?).</w:t>
      </w:r>
    </w:p>
    <w:p w:rsidR="000B453E" w:rsidRP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t xml:space="preserve">Power issues associated with shifting </w:t>
      </w:r>
      <w:r w:rsidR="00C81E66">
        <w:rPr>
          <w:rFonts w:ascii="Arial" w:hAnsi="Arial" w:cs="Arial"/>
          <w:sz w:val="24"/>
        </w:rPr>
        <w:t>education models</w:t>
      </w:r>
      <w:r w:rsidRPr="000B453E">
        <w:rPr>
          <w:rFonts w:ascii="Arial" w:hAnsi="Arial" w:cs="Arial"/>
          <w:sz w:val="24"/>
        </w:rPr>
        <w:t>, e.g., competency based degrees, MOOCs, hybrid programs, etc. Who wins, who loses? What potential strategies</w:t>
      </w:r>
      <w:r w:rsidR="000215E9">
        <w:rPr>
          <w:rFonts w:ascii="Arial" w:hAnsi="Arial" w:cs="Arial"/>
          <w:sz w:val="24"/>
        </w:rPr>
        <w:t xml:space="preserve"> exist for students and faculty, and entrant and incumbent institutions</w:t>
      </w:r>
      <w:r w:rsidRPr="000B453E">
        <w:rPr>
          <w:rFonts w:ascii="Arial" w:hAnsi="Arial" w:cs="Arial"/>
          <w:sz w:val="24"/>
        </w:rPr>
        <w:t>?</w:t>
      </w:r>
    </w:p>
    <w:p w:rsidR="000B453E" w:rsidRPr="000B453E" w:rsidRDefault="005F137B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“The next billion”—i.e., o</w:t>
      </w:r>
      <w:r w:rsidR="000B453E" w:rsidRPr="000B453E">
        <w:rPr>
          <w:rFonts w:ascii="Arial" w:hAnsi="Arial" w:cs="Arial"/>
          <w:sz w:val="24"/>
        </w:rPr>
        <w:t xml:space="preserve">nline education’s potential to efficiently educate financially- and/or technologically-challenged students, both in developed and developing regions.  </w:t>
      </w:r>
      <w:r w:rsidR="0021164A">
        <w:rPr>
          <w:rFonts w:ascii="Arial" w:hAnsi="Arial" w:cs="Arial"/>
          <w:sz w:val="24"/>
        </w:rPr>
        <w:t>To what extent is thi</w:t>
      </w:r>
      <w:r>
        <w:rPr>
          <w:rFonts w:ascii="Arial" w:hAnsi="Arial" w:cs="Arial"/>
          <w:sz w:val="24"/>
        </w:rPr>
        <w:t xml:space="preserve">s happening? </w:t>
      </w:r>
      <w:r w:rsidR="000B453E" w:rsidRPr="000B453E">
        <w:rPr>
          <w:rFonts w:ascii="Arial" w:hAnsi="Arial" w:cs="Arial"/>
          <w:sz w:val="24"/>
        </w:rPr>
        <w:t>What are the political implications of this</w:t>
      </w:r>
      <w:r>
        <w:rPr>
          <w:rFonts w:ascii="Arial" w:hAnsi="Arial" w:cs="Arial"/>
          <w:sz w:val="24"/>
        </w:rPr>
        <w:t xml:space="preserve"> flattening of opportunity</w:t>
      </w:r>
      <w:r w:rsidR="000B453E" w:rsidRPr="000B453E">
        <w:rPr>
          <w:rFonts w:ascii="Arial" w:hAnsi="Arial" w:cs="Arial"/>
          <w:sz w:val="24"/>
        </w:rPr>
        <w:t xml:space="preserve">?  What policies/ strategies can enhance or diminish this potential?  </w:t>
      </w:r>
    </w:p>
    <w:p w:rsidR="000B453E" w:rsidRP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t>Online education’s colonialization and resulting potential for cultural homogenization.  Transplanting developed regions’ educational models and resources to other cultures may cause the latter (colonialized) to resemble the former (colonial).  What</w:t>
      </w:r>
      <w:r w:rsidR="0021164A">
        <w:rPr>
          <w:rFonts w:ascii="Arial" w:hAnsi="Arial" w:cs="Arial"/>
          <w:sz w:val="24"/>
        </w:rPr>
        <w:t xml:space="preserve"> are the </w:t>
      </w:r>
      <w:r w:rsidR="006F3554">
        <w:rPr>
          <w:rFonts w:ascii="Arial" w:hAnsi="Arial" w:cs="Arial"/>
          <w:sz w:val="24"/>
        </w:rPr>
        <w:t>trade-offs</w:t>
      </w:r>
      <w:r w:rsidR="0021164A">
        <w:rPr>
          <w:rFonts w:ascii="Arial" w:hAnsi="Arial" w:cs="Arial"/>
          <w:sz w:val="24"/>
        </w:rPr>
        <w:t>?  What</w:t>
      </w:r>
      <w:r w:rsidRPr="000B453E">
        <w:rPr>
          <w:rFonts w:ascii="Arial" w:hAnsi="Arial" w:cs="Arial"/>
          <w:sz w:val="24"/>
        </w:rPr>
        <w:t xml:space="preserve"> strategies are used to resist this colonialization and homogenization?  </w:t>
      </w:r>
    </w:p>
    <w:p w:rsid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t>Gender issues—Are women more highly re</w:t>
      </w:r>
      <w:r w:rsidR="00694A05">
        <w:rPr>
          <w:rFonts w:ascii="Arial" w:hAnsi="Arial" w:cs="Arial"/>
          <w:sz w:val="24"/>
        </w:rPr>
        <w:t>presented as online students,</w:t>
      </w:r>
      <w:r w:rsidRPr="000B453E">
        <w:rPr>
          <w:rFonts w:ascii="Arial" w:hAnsi="Arial" w:cs="Arial"/>
          <w:sz w:val="24"/>
        </w:rPr>
        <w:t xml:space="preserve"> faculty</w:t>
      </w:r>
      <w:r w:rsidR="00694A05">
        <w:rPr>
          <w:rFonts w:ascii="Arial" w:hAnsi="Arial" w:cs="Arial"/>
          <w:sz w:val="24"/>
        </w:rPr>
        <w:t xml:space="preserve"> and administrators</w:t>
      </w:r>
      <w:r w:rsidRPr="000B453E">
        <w:rPr>
          <w:rFonts w:ascii="Arial" w:hAnsi="Arial" w:cs="Arial"/>
          <w:sz w:val="24"/>
        </w:rPr>
        <w:t xml:space="preserve">? Why or why not?  What are the political and performance implications? </w:t>
      </w:r>
    </w:p>
    <w:p w:rsidR="0021164A" w:rsidRPr="000B453E" w:rsidRDefault="0021164A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Diversity</w:t>
      </w:r>
      <w:r w:rsidR="00694A05">
        <w:rPr>
          <w:rFonts w:ascii="Arial" w:hAnsi="Arial" w:cs="Arial"/>
          <w:sz w:val="24"/>
        </w:rPr>
        <w:t>/ demographic</w:t>
      </w:r>
      <w:r>
        <w:rPr>
          <w:rFonts w:ascii="Arial" w:hAnsi="Arial" w:cs="Arial"/>
          <w:sz w:val="24"/>
        </w:rPr>
        <w:t xml:space="preserve"> issues – Are people of </w:t>
      </w:r>
      <w:proofErr w:type="spellStart"/>
      <w:r>
        <w:rPr>
          <w:rFonts w:ascii="Arial" w:hAnsi="Arial" w:cs="Arial"/>
          <w:sz w:val="24"/>
        </w:rPr>
        <w:t>color</w:t>
      </w:r>
      <w:proofErr w:type="spellEnd"/>
      <w:r>
        <w:rPr>
          <w:rFonts w:ascii="Arial" w:hAnsi="Arial" w:cs="Arial"/>
          <w:sz w:val="24"/>
        </w:rPr>
        <w:t xml:space="preserve"> more</w:t>
      </w:r>
      <w:r w:rsidR="004977B5">
        <w:rPr>
          <w:rFonts w:ascii="Arial" w:hAnsi="Arial" w:cs="Arial"/>
          <w:sz w:val="24"/>
        </w:rPr>
        <w:t xml:space="preserve"> (or less?)</w:t>
      </w:r>
      <w:r>
        <w:rPr>
          <w:rFonts w:ascii="Arial" w:hAnsi="Arial" w:cs="Arial"/>
          <w:sz w:val="24"/>
        </w:rPr>
        <w:t xml:space="preserve"> re</w:t>
      </w:r>
      <w:r w:rsidR="00694A05">
        <w:rPr>
          <w:rFonts w:ascii="Arial" w:hAnsi="Arial" w:cs="Arial"/>
          <w:sz w:val="24"/>
        </w:rPr>
        <w:t>presented as online students,</w:t>
      </w:r>
      <w:r>
        <w:rPr>
          <w:rFonts w:ascii="Arial" w:hAnsi="Arial" w:cs="Arial"/>
          <w:sz w:val="24"/>
        </w:rPr>
        <w:t xml:space="preserve"> faculty</w:t>
      </w:r>
      <w:r w:rsidR="00694A05">
        <w:rPr>
          <w:rFonts w:ascii="Arial" w:hAnsi="Arial" w:cs="Arial"/>
          <w:sz w:val="24"/>
        </w:rPr>
        <w:t xml:space="preserve"> and administrators</w:t>
      </w:r>
      <w:r>
        <w:rPr>
          <w:rFonts w:ascii="Arial" w:hAnsi="Arial" w:cs="Arial"/>
          <w:sz w:val="24"/>
        </w:rPr>
        <w:t xml:space="preserve">?  </w:t>
      </w:r>
      <w:r w:rsidR="00694A05">
        <w:rPr>
          <w:rFonts w:ascii="Arial" w:hAnsi="Arial" w:cs="Arial"/>
          <w:sz w:val="24"/>
        </w:rPr>
        <w:t>Why or why not</w:t>
      </w:r>
      <w:r w:rsidR="00F55E19">
        <w:rPr>
          <w:rFonts w:ascii="Arial" w:hAnsi="Arial" w:cs="Arial"/>
          <w:sz w:val="24"/>
        </w:rPr>
        <w:t xml:space="preserve">? </w:t>
      </w:r>
      <w:r>
        <w:rPr>
          <w:rFonts w:ascii="Arial" w:hAnsi="Arial" w:cs="Arial"/>
          <w:sz w:val="24"/>
        </w:rPr>
        <w:t>Are there empirical differences in their success in either venue?</w:t>
      </w:r>
      <w:r w:rsidR="00F55E19">
        <w:rPr>
          <w:rFonts w:ascii="Arial" w:hAnsi="Arial" w:cs="Arial"/>
          <w:sz w:val="24"/>
        </w:rPr>
        <w:t xml:space="preserve">  Are folks of different ages </w:t>
      </w:r>
      <w:r w:rsidR="004977B5">
        <w:rPr>
          <w:rFonts w:ascii="Arial" w:hAnsi="Arial" w:cs="Arial"/>
          <w:sz w:val="24"/>
        </w:rPr>
        <w:t xml:space="preserve">or socioeconomic levels </w:t>
      </w:r>
      <w:r w:rsidR="00F55E19">
        <w:rPr>
          <w:rFonts w:ascii="Arial" w:hAnsi="Arial" w:cs="Arial"/>
          <w:sz w:val="24"/>
        </w:rPr>
        <w:t>more or less highly represented in online venues, why, and what factors might explain this differential representation and success?</w:t>
      </w:r>
    </w:p>
    <w:p w:rsidR="000B453E" w:rsidRP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bookmarkStart w:id="0" w:name="_GoBack"/>
      <w:bookmarkEnd w:id="0"/>
      <w:r w:rsidRPr="000B453E">
        <w:rPr>
          <w:rFonts w:ascii="Arial" w:hAnsi="Arial" w:cs="Arial"/>
          <w:sz w:val="24"/>
        </w:rPr>
        <w:lastRenderedPageBreak/>
        <w:t>Religious issues associated with online learning, possibly combined with globalization</w:t>
      </w:r>
      <w:r w:rsidR="00694A05">
        <w:rPr>
          <w:rFonts w:ascii="Arial" w:hAnsi="Arial" w:cs="Arial"/>
          <w:sz w:val="24"/>
        </w:rPr>
        <w:t>, racial</w:t>
      </w:r>
      <w:r w:rsidRPr="000B453E">
        <w:rPr>
          <w:rFonts w:ascii="Arial" w:hAnsi="Arial" w:cs="Arial"/>
          <w:sz w:val="24"/>
        </w:rPr>
        <w:t xml:space="preserve"> </w:t>
      </w:r>
      <w:r w:rsidR="0021164A">
        <w:rPr>
          <w:rFonts w:ascii="Arial" w:hAnsi="Arial" w:cs="Arial"/>
          <w:sz w:val="24"/>
        </w:rPr>
        <w:t xml:space="preserve">and gender </w:t>
      </w:r>
      <w:r w:rsidRPr="000B453E">
        <w:rPr>
          <w:rFonts w:ascii="Arial" w:hAnsi="Arial" w:cs="Arial"/>
          <w:sz w:val="24"/>
        </w:rPr>
        <w:t>aspects.</w:t>
      </w:r>
    </w:p>
    <w:p w:rsidR="000B453E" w:rsidRPr="000B453E" w:rsidRDefault="000B453E" w:rsidP="000B453E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t xml:space="preserve">Virtual </w:t>
      </w:r>
      <w:r w:rsidR="00C81E66">
        <w:rPr>
          <w:rFonts w:ascii="Arial" w:hAnsi="Arial" w:cs="Arial"/>
          <w:sz w:val="24"/>
        </w:rPr>
        <w:t xml:space="preserve">education </w:t>
      </w:r>
      <w:r w:rsidRPr="000B453E">
        <w:rPr>
          <w:rFonts w:ascii="Arial" w:hAnsi="Arial" w:cs="Arial"/>
          <w:sz w:val="24"/>
        </w:rPr>
        <w:t xml:space="preserve">workers’ political issues in dealing with each other, with supervisors and subordinates.  What happens when information is un-bundled from </w:t>
      </w:r>
      <w:r w:rsidR="009D4891">
        <w:rPr>
          <w:rFonts w:ascii="Arial" w:hAnsi="Arial" w:cs="Arial"/>
          <w:sz w:val="24"/>
        </w:rPr>
        <w:t>people and places, and flows more freely</w:t>
      </w:r>
      <w:r w:rsidRPr="000B453E">
        <w:rPr>
          <w:rFonts w:ascii="Arial" w:hAnsi="Arial" w:cs="Arial"/>
          <w:sz w:val="24"/>
        </w:rPr>
        <w:t xml:space="preserve">?  Who wins and who loses?  What </w:t>
      </w:r>
      <w:r w:rsidR="00F55E19">
        <w:rPr>
          <w:rFonts w:ascii="Arial" w:hAnsi="Arial" w:cs="Arial"/>
          <w:sz w:val="24"/>
        </w:rPr>
        <w:t xml:space="preserve">political </w:t>
      </w:r>
      <w:r w:rsidRPr="000B453E">
        <w:rPr>
          <w:rFonts w:ascii="Arial" w:hAnsi="Arial" w:cs="Arial"/>
          <w:sz w:val="24"/>
        </w:rPr>
        <w:t>games inhibit and lubricate these information flows?</w:t>
      </w:r>
    </w:p>
    <w:p w:rsidR="000B453E" w:rsidRPr="00694A05" w:rsidRDefault="000B453E" w:rsidP="00694A05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4"/>
        </w:rPr>
      </w:pPr>
      <w:r w:rsidRPr="000B453E">
        <w:rPr>
          <w:rFonts w:ascii="Arial" w:hAnsi="Arial" w:cs="Arial"/>
          <w:sz w:val="24"/>
        </w:rPr>
        <w:t>Politics of Open Source materials –Who owns, who uses, who benefi</w:t>
      </w:r>
      <w:r w:rsidR="00F55E19">
        <w:rPr>
          <w:rFonts w:ascii="Arial" w:hAnsi="Arial" w:cs="Arial"/>
          <w:sz w:val="24"/>
        </w:rPr>
        <w:t>ts, who loses, who controls, …</w:t>
      </w:r>
      <w:r w:rsidR="0021164A">
        <w:rPr>
          <w:rFonts w:ascii="Arial" w:hAnsi="Arial" w:cs="Arial"/>
          <w:sz w:val="24"/>
        </w:rPr>
        <w:t>these resources?</w:t>
      </w:r>
    </w:p>
    <w:p w:rsidR="000D5B0E" w:rsidRPr="000D5B0E" w:rsidRDefault="000D5B0E" w:rsidP="000D5B0E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0D5B0E" w:rsidRPr="000D5B0E" w:rsidRDefault="000D5B0E" w:rsidP="000D5B0E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D5B0E">
        <w:rPr>
          <w:rFonts w:ascii="Arial" w:hAnsi="Arial" w:cs="Arial"/>
          <w:b/>
          <w:sz w:val="24"/>
          <w:szCs w:val="24"/>
        </w:rPr>
        <w:t xml:space="preserve">SUBMISSION PROCEDURE: </w:t>
      </w:r>
    </w:p>
    <w:p w:rsidR="000D5B0E" w:rsidRDefault="000D5B0E" w:rsidP="004360FE">
      <w:pPr>
        <w:spacing w:line="36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0D5B0E">
        <w:rPr>
          <w:rFonts w:ascii="Arial" w:hAnsi="Arial" w:cs="Arial"/>
          <w:color w:val="000000"/>
          <w:sz w:val="24"/>
          <w:szCs w:val="24"/>
        </w:rPr>
        <w:t xml:space="preserve">Researchers </w:t>
      </w:r>
      <w:r>
        <w:rPr>
          <w:rFonts w:ascii="Arial" w:hAnsi="Arial" w:cs="Arial"/>
          <w:color w:val="000000"/>
          <w:sz w:val="24"/>
          <w:szCs w:val="24"/>
        </w:rPr>
        <w:t>from any field of enquiry that dea</w:t>
      </w:r>
      <w:r w:rsidR="000B453E">
        <w:rPr>
          <w:rFonts w:ascii="Arial" w:hAnsi="Arial" w:cs="Arial"/>
          <w:color w:val="000000"/>
          <w:sz w:val="24"/>
          <w:szCs w:val="24"/>
        </w:rPr>
        <w:t xml:space="preserve">ls with the politics of online education </w:t>
      </w:r>
      <w:r>
        <w:rPr>
          <w:rFonts w:ascii="Arial" w:hAnsi="Arial" w:cs="Arial"/>
          <w:color w:val="000000"/>
          <w:sz w:val="24"/>
          <w:szCs w:val="24"/>
        </w:rPr>
        <w:t xml:space="preserve">broadly defined are </w:t>
      </w:r>
      <w:r w:rsidRPr="000D5B0E">
        <w:rPr>
          <w:rFonts w:ascii="Arial" w:hAnsi="Arial" w:cs="Arial"/>
          <w:color w:val="000000"/>
          <w:sz w:val="24"/>
          <w:szCs w:val="24"/>
        </w:rPr>
        <w:t xml:space="preserve">invited to submit papers for this </w:t>
      </w:r>
      <w:r>
        <w:rPr>
          <w:rFonts w:ascii="Arial" w:hAnsi="Arial" w:cs="Arial"/>
          <w:color w:val="000000"/>
          <w:sz w:val="24"/>
          <w:szCs w:val="24"/>
        </w:rPr>
        <w:t>themed issue</w:t>
      </w:r>
      <w:r w:rsidR="00BF6D31">
        <w:rPr>
          <w:rFonts w:ascii="Arial" w:hAnsi="Arial" w:cs="Arial"/>
          <w:color w:val="000000"/>
          <w:sz w:val="24"/>
          <w:szCs w:val="24"/>
        </w:rPr>
        <w:t>. All submissions</w:t>
      </w:r>
      <w:r w:rsidR="000D366B">
        <w:rPr>
          <w:rFonts w:ascii="Arial" w:hAnsi="Arial" w:cs="Arial"/>
          <w:color w:val="000000"/>
          <w:sz w:val="24"/>
          <w:szCs w:val="24"/>
        </w:rPr>
        <w:t xml:space="preserve"> are</w:t>
      </w:r>
      <w:r w:rsidR="00BF6D31">
        <w:rPr>
          <w:rFonts w:ascii="Arial" w:hAnsi="Arial" w:cs="Arial"/>
          <w:color w:val="000000"/>
          <w:sz w:val="24"/>
          <w:szCs w:val="24"/>
        </w:rPr>
        <w:t xml:space="preserve"> due by</w:t>
      </w:r>
      <w:r w:rsidR="00CE20A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8060B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February 1, 2016</w:t>
      </w:r>
      <w:r w:rsidRPr="000D5B0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0D5B0E">
        <w:rPr>
          <w:rFonts w:ascii="Arial" w:hAnsi="Arial" w:cs="Arial"/>
          <w:color w:val="000000"/>
          <w:sz w:val="24"/>
          <w:szCs w:val="24"/>
        </w:rPr>
        <w:br/>
        <w:t> </w:t>
      </w:r>
      <w:r w:rsidRPr="000D5B0E">
        <w:rPr>
          <w:rFonts w:ascii="Arial" w:hAnsi="Arial" w:cs="Arial"/>
          <w:color w:val="000000"/>
          <w:sz w:val="24"/>
          <w:szCs w:val="24"/>
        </w:rPr>
        <w:br/>
      </w:r>
      <w:r w:rsidRPr="000D5B0E">
        <w:rPr>
          <w:rFonts w:ascii="Arial" w:hAnsi="Arial" w:cs="Arial"/>
          <w:b/>
          <w:bCs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queries</w:t>
      </w:r>
      <w:r w:rsidR="004360FE">
        <w:rPr>
          <w:rFonts w:ascii="Arial" w:hAnsi="Arial" w:cs="Arial"/>
          <w:b/>
          <w:bCs/>
          <w:color w:val="000000"/>
          <w:sz w:val="24"/>
          <w:szCs w:val="24"/>
        </w:rPr>
        <w:t xml:space="preserve"> to</w:t>
      </w:r>
      <w:r w:rsidR="00106333">
        <w:rPr>
          <w:rFonts w:ascii="Arial" w:hAnsi="Arial" w:cs="Arial"/>
          <w:b/>
          <w:bCs/>
          <w:color w:val="000000"/>
          <w:sz w:val="24"/>
          <w:szCs w:val="24"/>
        </w:rPr>
        <w:t xml:space="preserve"> Special Issue Editor</w:t>
      </w:r>
    </w:p>
    <w:p w:rsidR="000B453E" w:rsidRPr="00106333" w:rsidRDefault="000B453E" w:rsidP="000B453E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Kristina Setzekorn</w:t>
      </w:r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106333" w:rsidRPr="00872CE2">
          <w:rPr>
            <w:rStyle w:val="Hyperlink"/>
            <w:rFonts w:ascii="Arial" w:hAnsi="Arial" w:cs="Arial"/>
            <w:bCs/>
            <w:sz w:val="24"/>
            <w:szCs w:val="24"/>
          </w:rPr>
          <w:t>ksetzekorn@kaplan.edu</w:t>
        </w:r>
      </w:hyperlink>
      <w:r w:rsidR="00106333" w:rsidRPr="00F375F4">
        <w:rPr>
          <w:rStyle w:val="Hyperlink"/>
          <w:rFonts w:ascii="Arial" w:hAnsi="Arial" w:cs="Arial"/>
          <w:bCs/>
          <w:sz w:val="24"/>
          <w:szCs w:val="24"/>
          <w:u w:val="none"/>
        </w:rPr>
        <w:t>,</w:t>
      </w:r>
      <w:r w:rsidR="006712C0" w:rsidRPr="00F375F4"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 </w:t>
      </w:r>
      <w:r w:rsidR="00106333" w:rsidRPr="0010633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School of Business and I</w:t>
      </w:r>
      <w:r w:rsidR="006712C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nformation </w:t>
      </w:r>
      <w:r w:rsidR="00106333" w:rsidRPr="0010633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T</w:t>
      </w:r>
      <w:r w:rsidR="006712C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echnology</w:t>
      </w:r>
      <w:r w:rsidR="00106333" w:rsidRPr="0010633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, Kaplan University</w:t>
      </w:r>
    </w:p>
    <w:p w:rsidR="000D5B0E" w:rsidRDefault="000D5B0E" w:rsidP="000D5B0E">
      <w:pPr>
        <w:spacing w:line="36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B453E" w:rsidRPr="00106333" w:rsidRDefault="004360FE" w:rsidP="000D5B0E">
      <w:pPr>
        <w:spacing w:line="36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4360FE">
        <w:rPr>
          <w:rFonts w:ascii="Arial" w:hAnsi="Arial" w:cs="Arial"/>
          <w:b/>
          <w:bCs/>
          <w:color w:val="000000"/>
          <w:sz w:val="24"/>
          <w:szCs w:val="24"/>
        </w:rPr>
        <w:t>Full papers</w:t>
      </w:r>
      <w:r w:rsidR="0021164A">
        <w:rPr>
          <w:rFonts w:ascii="Arial" w:hAnsi="Arial" w:cs="Arial"/>
          <w:b/>
          <w:bCs/>
          <w:color w:val="000000"/>
          <w:sz w:val="24"/>
          <w:szCs w:val="24"/>
        </w:rPr>
        <w:t xml:space="preserve"> to be submitted electronically</w:t>
      </w:r>
      <w:r w:rsidR="009D48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1164A">
        <w:rPr>
          <w:rFonts w:ascii="Arial" w:hAnsi="Arial" w:cs="Arial"/>
          <w:b/>
          <w:bCs/>
          <w:color w:val="000000"/>
          <w:sz w:val="24"/>
          <w:szCs w:val="24"/>
        </w:rPr>
        <w:t xml:space="preserve">to: </w:t>
      </w:r>
      <w:hyperlink r:id="rId7" w:history="1">
        <w:r w:rsidR="008060B7" w:rsidRPr="00930B9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ksetzekorn@kaplan.edu</w:t>
        </w:r>
      </w:hyperlink>
      <w:r w:rsidR="008060B7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hyperlink r:id="rId8" w:history="1">
        <w:r w:rsidR="008060B7" w:rsidRPr="00930B9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ksetzekorn@gmail.com</w:t>
        </w:r>
      </w:hyperlink>
      <w:r w:rsidR="008060B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B453E" w:rsidRDefault="000B453E" w:rsidP="000D5B0E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0D5B0E" w:rsidRPr="000B453E" w:rsidRDefault="00326DF4" w:rsidP="000D5B0E">
      <w:pPr>
        <w:spacing w:line="360" w:lineRule="auto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Founder</w:t>
      </w:r>
      <w:r w:rsidR="000D5B0E" w:rsidRPr="000B453E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0D5B0E" w:rsidRDefault="000D5B0E" w:rsidP="000D5B0E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5B0E">
        <w:rPr>
          <w:rFonts w:ascii="Arial" w:hAnsi="Arial" w:cs="Arial"/>
          <w:color w:val="000000"/>
          <w:sz w:val="24"/>
          <w:szCs w:val="24"/>
        </w:rPr>
        <w:t>Celia Romm Livermore</w:t>
      </w:r>
      <w:r>
        <w:rPr>
          <w:rFonts w:ascii="Arial" w:hAnsi="Arial" w:cs="Arial"/>
          <w:color w:val="000000"/>
          <w:sz w:val="24"/>
          <w:szCs w:val="24"/>
        </w:rPr>
        <w:t>, School of Business Administration, Wayne State University, Detroit, USA</w:t>
      </w:r>
    </w:p>
    <w:p w:rsidR="00326DF4" w:rsidRDefault="00326DF4" w:rsidP="000D5B0E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326DF4" w:rsidRDefault="00326DF4" w:rsidP="000D5B0E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Editor</w:t>
      </w:r>
      <w:r w:rsidRPr="000B453E">
        <w:rPr>
          <w:rFonts w:ascii="Arial" w:hAnsi="Arial" w:cs="Arial"/>
          <w:b/>
          <w:color w:val="000000"/>
          <w:sz w:val="24"/>
          <w:szCs w:val="24"/>
        </w:rPr>
        <w:t>-in-Chief:</w:t>
      </w:r>
    </w:p>
    <w:p w:rsidR="0021164A" w:rsidRPr="0021164A" w:rsidRDefault="000D5B0E" w:rsidP="00106333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Yasmin Ibrahim, School of Business and Management, Queen Mary, University of London.</w:t>
      </w:r>
      <w:proofErr w:type="gramEnd"/>
    </w:p>
    <w:p w:rsidR="0021164A" w:rsidRDefault="0021164A" w:rsidP="000D5B0E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B040A6" w:rsidRDefault="000D5B0E" w:rsidP="000D5B0E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0D5B0E">
        <w:rPr>
          <w:rFonts w:ascii="Arial" w:hAnsi="Arial" w:cs="Arial"/>
          <w:color w:val="000000"/>
          <w:sz w:val="24"/>
          <w:szCs w:val="24"/>
        </w:rPr>
        <w:t>Published: Quarterly (both in Print and Electronic form)</w:t>
      </w:r>
      <w:r w:rsidRPr="000D5B0E">
        <w:rPr>
          <w:rFonts w:ascii="Arial" w:hAnsi="Arial" w:cs="Arial"/>
          <w:color w:val="000000"/>
          <w:sz w:val="24"/>
          <w:szCs w:val="24"/>
        </w:rPr>
        <w:br/>
        <w:t> </w:t>
      </w:r>
      <w:r w:rsidRPr="000D5B0E">
        <w:rPr>
          <w:rFonts w:ascii="Arial" w:hAnsi="Arial" w:cs="Arial"/>
          <w:color w:val="000000"/>
          <w:sz w:val="24"/>
          <w:szCs w:val="24"/>
        </w:rPr>
        <w:br/>
      </w:r>
      <w:r w:rsidRPr="000B453E">
        <w:rPr>
          <w:rFonts w:ascii="Arial" w:hAnsi="Arial" w:cs="Arial"/>
          <w:b/>
          <w:color w:val="000000"/>
          <w:sz w:val="24"/>
          <w:szCs w:val="24"/>
        </w:rPr>
        <w:t>PUBLISHER:</w:t>
      </w:r>
      <w:r w:rsidRPr="000B453E">
        <w:rPr>
          <w:rFonts w:ascii="Arial" w:hAnsi="Arial" w:cs="Arial"/>
          <w:b/>
          <w:color w:val="000000"/>
          <w:sz w:val="24"/>
          <w:szCs w:val="24"/>
        </w:rPr>
        <w:br/>
      </w:r>
      <w:r w:rsidRPr="000D5B0E">
        <w:rPr>
          <w:rFonts w:ascii="Arial" w:hAnsi="Arial" w:cs="Arial"/>
          <w:color w:val="000000"/>
          <w:sz w:val="24"/>
          <w:szCs w:val="24"/>
        </w:rPr>
        <w:t xml:space="preserve">The International Journal of E-Politics is published by IGI Global (formerly Idea </w:t>
      </w:r>
      <w:r w:rsidRPr="000D5B0E">
        <w:rPr>
          <w:rFonts w:ascii="Arial" w:hAnsi="Arial" w:cs="Arial"/>
          <w:color w:val="000000"/>
          <w:sz w:val="24"/>
          <w:szCs w:val="24"/>
        </w:rPr>
        <w:lastRenderedPageBreak/>
        <w:t xml:space="preserve">Group Inc.), publisher of the “Information Science Reference” (formerly Idea Group Reference) and “Medical Information Science Reference” imprints. For additional information regarding the publisher, please visit </w:t>
      </w:r>
      <w:hyperlink r:id="rId9" w:history="1">
        <w:r w:rsidRPr="000D5B0E">
          <w:rPr>
            <w:rStyle w:val="Hyperlink"/>
            <w:rFonts w:ascii="Arial" w:hAnsi="Arial" w:cs="Arial"/>
            <w:sz w:val="24"/>
            <w:szCs w:val="24"/>
          </w:rPr>
          <w:t>www.igi-global.com</w:t>
        </w:r>
      </w:hyperlink>
      <w:r w:rsidR="0010633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E2777" w:rsidRDefault="004E2777" w:rsidP="000D5B0E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E2777" w:rsidRPr="00DF70B8" w:rsidRDefault="00DF70B8" w:rsidP="00F55E19">
      <w:pPr>
        <w:spacing w:line="360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REFERENCES:</w:t>
      </w:r>
    </w:p>
    <w:p w:rsidR="00BD2EF3" w:rsidRDefault="00BD2EF3" w:rsidP="005B7743">
      <w:pPr>
        <w:spacing w:line="48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BD2EF3">
        <w:rPr>
          <w:rFonts w:ascii="Arial" w:hAnsi="Arial" w:cs="Arial"/>
          <w:color w:val="000000"/>
          <w:sz w:val="24"/>
          <w:szCs w:val="24"/>
        </w:rPr>
        <w:t xml:space="preserve">Christensen, Clayton M. </w:t>
      </w:r>
      <w:r>
        <w:rPr>
          <w:rFonts w:ascii="Arial" w:hAnsi="Arial" w:cs="Arial"/>
          <w:color w:val="000000"/>
          <w:sz w:val="24"/>
          <w:szCs w:val="24"/>
        </w:rPr>
        <w:t xml:space="preserve">(1997) </w:t>
      </w:r>
      <w:r w:rsidRPr="00BD2EF3">
        <w:rPr>
          <w:rFonts w:ascii="Arial" w:hAnsi="Arial" w:cs="Arial"/>
          <w:color w:val="000000"/>
          <w:sz w:val="24"/>
          <w:szCs w:val="24"/>
        </w:rPr>
        <w:t xml:space="preserve">The Innovator's Dilemma: When New Technologies Cause Great Firms to Fail. Boston, MA: Harvard Business </w:t>
      </w:r>
      <w:r>
        <w:rPr>
          <w:rFonts w:ascii="Arial" w:hAnsi="Arial" w:cs="Arial"/>
          <w:color w:val="000000"/>
          <w:sz w:val="24"/>
          <w:szCs w:val="24"/>
        </w:rPr>
        <w:t>School Press.</w:t>
      </w:r>
    </w:p>
    <w:p w:rsidR="00137F57" w:rsidRDefault="00137F57" w:rsidP="005B7743">
      <w:pPr>
        <w:spacing w:line="48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137F57">
        <w:rPr>
          <w:rFonts w:ascii="Arial" w:hAnsi="Arial" w:cs="Arial"/>
          <w:color w:val="000000"/>
          <w:sz w:val="24"/>
          <w:szCs w:val="24"/>
        </w:rPr>
        <w:t>Evans, P., &amp; Wurster, T. S. (2000). </w:t>
      </w:r>
      <w:proofErr w:type="gramStart"/>
      <w:r w:rsidRPr="00137F57">
        <w:rPr>
          <w:rFonts w:ascii="Arial" w:hAnsi="Arial" w:cs="Arial"/>
          <w:i/>
          <w:iCs/>
          <w:color w:val="000000"/>
          <w:sz w:val="24"/>
          <w:szCs w:val="24"/>
        </w:rPr>
        <w:t>Blown to bits: How the new economics of information transforms strategy</w:t>
      </w:r>
      <w:r w:rsidRPr="00137F5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137F57">
        <w:rPr>
          <w:rFonts w:ascii="Arial" w:hAnsi="Arial" w:cs="Arial"/>
          <w:color w:val="000000"/>
          <w:sz w:val="24"/>
          <w:szCs w:val="24"/>
        </w:rPr>
        <w:t xml:space="preserve"> Harvard Business Press </w:t>
      </w:r>
    </w:p>
    <w:p w:rsidR="004E2777" w:rsidRPr="000D5B0E" w:rsidRDefault="004E2777" w:rsidP="005B774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Smith, P.</w:t>
      </w:r>
      <w:r w:rsidR="005B7743">
        <w:rPr>
          <w:rFonts w:ascii="Arial" w:hAnsi="Arial" w:cs="Arial"/>
          <w:color w:val="000000"/>
          <w:sz w:val="24"/>
          <w:szCs w:val="24"/>
        </w:rPr>
        <w:t xml:space="preserve"> (2014), </w:t>
      </w:r>
      <w:proofErr w:type="gramStart"/>
      <w:r w:rsidR="005B7743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5B7743">
        <w:rPr>
          <w:rFonts w:ascii="Arial" w:hAnsi="Arial" w:cs="Arial"/>
          <w:color w:val="000000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z w:val="24"/>
          <w:szCs w:val="24"/>
        </w:rPr>
        <w:t>oming</w:t>
      </w:r>
      <w:r w:rsidR="00DF70B8">
        <w:rPr>
          <w:rFonts w:ascii="Arial" w:hAnsi="Arial" w:cs="Arial"/>
          <w:color w:val="000000"/>
          <w:sz w:val="24"/>
          <w:szCs w:val="24"/>
        </w:rPr>
        <w:t xml:space="preserve"> </w:t>
      </w:r>
      <w:r w:rsidR="005B7743">
        <w:rPr>
          <w:rFonts w:ascii="Arial" w:hAnsi="Arial" w:cs="Arial"/>
          <w:color w:val="000000"/>
          <w:sz w:val="24"/>
          <w:szCs w:val="24"/>
        </w:rPr>
        <w:t xml:space="preserve">era of personalized learning paths. </w:t>
      </w:r>
      <w:r w:rsidR="006F3554" w:rsidRPr="006F3554">
        <w:rPr>
          <w:rFonts w:ascii="Arial" w:hAnsi="Arial" w:cs="Arial"/>
          <w:i/>
          <w:color w:val="000000"/>
          <w:sz w:val="24"/>
          <w:szCs w:val="24"/>
        </w:rPr>
        <w:t>Educause review</w:t>
      </w:r>
      <w:r w:rsidR="005B7743">
        <w:rPr>
          <w:rFonts w:ascii="Arial" w:hAnsi="Arial" w:cs="Arial"/>
          <w:color w:val="000000"/>
          <w:sz w:val="24"/>
          <w:szCs w:val="24"/>
        </w:rPr>
        <w:t>, 49(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="005B7743">
        <w:rPr>
          <w:rFonts w:ascii="Arial" w:hAnsi="Arial" w:cs="Arial"/>
          <w:color w:val="000000"/>
          <w:sz w:val="24"/>
          <w:szCs w:val="24"/>
        </w:rPr>
        <w:t xml:space="preserve">), </w:t>
      </w:r>
    </w:p>
    <w:sectPr w:rsidR="004E2777" w:rsidRPr="000D5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EC5"/>
    <w:multiLevelType w:val="hybridMultilevel"/>
    <w:tmpl w:val="87AC3274"/>
    <w:lvl w:ilvl="0" w:tplc="D6B4795E">
      <w:numFmt w:val="bullet"/>
      <w:lvlText w:val=""/>
      <w:lvlJc w:val="left"/>
      <w:pPr>
        <w:ind w:left="107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50CA2D9B"/>
    <w:multiLevelType w:val="hybridMultilevel"/>
    <w:tmpl w:val="BBBA826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1CD2FD1"/>
    <w:multiLevelType w:val="hybridMultilevel"/>
    <w:tmpl w:val="495EF8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E3E6D"/>
    <w:multiLevelType w:val="hybridMultilevel"/>
    <w:tmpl w:val="3328ED7C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">
    <w15:presenceInfo w15:providerId="Windows Live" w15:userId="3db12d5c6d359a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9"/>
    <w:rsid w:val="000215E9"/>
    <w:rsid w:val="000216E4"/>
    <w:rsid w:val="00036585"/>
    <w:rsid w:val="000831AB"/>
    <w:rsid w:val="000934D0"/>
    <w:rsid w:val="000B453E"/>
    <w:rsid w:val="000D201B"/>
    <w:rsid w:val="000D366B"/>
    <w:rsid w:val="000D5B0E"/>
    <w:rsid w:val="000E24E4"/>
    <w:rsid w:val="000E56BA"/>
    <w:rsid w:val="000F347F"/>
    <w:rsid w:val="00106333"/>
    <w:rsid w:val="00137F57"/>
    <w:rsid w:val="00174326"/>
    <w:rsid w:val="001817EF"/>
    <w:rsid w:val="001A777A"/>
    <w:rsid w:val="0021164A"/>
    <w:rsid w:val="0023166E"/>
    <w:rsid w:val="00272E23"/>
    <w:rsid w:val="002806FE"/>
    <w:rsid w:val="0028695A"/>
    <w:rsid w:val="00304163"/>
    <w:rsid w:val="00323E4C"/>
    <w:rsid w:val="00326DF4"/>
    <w:rsid w:val="003A2C92"/>
    <w:rsid w:val="00403DEB"/>
    <w:rsid w:val="00431D8F"/>
    <w:rsid w:val="004360FE"/>
    <w:rsid w:val="004977B5"/>
    <w:rsid w:val="004C2E4C"/>
    <w:rsid w:val="004D61D3"/>
    <w:rsid w:val="004E2777"/>
    <w:rsid w:val="005B6CC2"/>
    <w:rsid w:val="005B7743"/>
    <w:rsid w:val="005C62EA"/>
    <w:rsid w:val="005D2BF4"/>
    <w:rsid w:val="005F137B"/>
    <w:rsid w:val="0060075E"/>
    <w:rsid w:val="006712C0"/>
    <w:rsid w:val="00681A73"/>
    <w:rsid w:val="00694A05"/>
    <w:rsid w:val="00695476"/>
    <w:rsid w:val="006F3554"/>
    <w:rsid w:val="00702B14"/>
    <w:rsid w:val="00754393"/>
    <w:rsid w:val="007B682F"/>
    <w:rsid w:val="008060B7"/>
    <w:rsid w:val="008468DC"/>
    <w:rsid w:val="009145E1"/>
    <w:rsid w:val="00965BF1"/>
    <w:rsid w:val="0097632F"/>
    <w:rsid w:val="00986C3B"/>
    <w:rsid w:val="009D4891"/>
    <w:rsid w:val="009F3DF2"/>
    <w:rsid w:val="00A04FD3"/>
    <w:rsid w:val="00A06489"/>
    <w:rsid w:val="00A21AD6"/>
    <w:rsid w:val="00B040A6"/>
    <w:rsid w:val="00B660AE"/>
    <w:rsid w:val="00BB1EB9"/>
    <w:rsid w:val="00BC48F0"/>
    <w:rsid w:val="00BD2EF3"/>
    <w:rsid w:val="00BF6D31"/>
    <w:rsid w:val="00C755DB"/>
    <w:rsid w:val="00C81E66"/>
    <w:rsid w:val="00C86364"/>
    <w:rsid w:val="00CC226C"/>
    <w:rsid w:val="00CD6EAC"/>
    <w:rsid w:val="00CE20A6"/>
    <w:rsid w:val="00CF3159"/>
    <w:rsid w:val="00D84C85"/>
    <w:rsid w:val="00DD1ED0"/>
    <w:rsid w:val="00DF70B8"/>
    <w:rsid w:val="00DF7CE9"/>
    <w:rsid w:val="00E570D9"/>
    <w:rsid w:val="00EF1D29"/>
    <w:rsid w:val="00F2202B"/>
    <w:rsid w:val="00F375F4"/>
    <w:rsid w:val="00F42E39"/>
    <w:rsid w:val="00F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tzekor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etzekorn@kaplan.ed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tzekorn@kapla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i-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kaptest</cp:lastModifiedBy>
  <cp:revision>3</cp:revision>
  <dcterms:created xsi:type="dcterms:W3CDTF">2015-05-26T15:55:00Z</dcterms:created>
  <dcterms:modified xsi:type="dcterms:W3CDTF">2015-05-26T20:19:00Z</dcterms:modified>
</cp:coreProperties>
</file>