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28"/>
        <w:tblW w:w="0" w:type="auto"/>
        <w:tblLayout w:type="fixed"/>
        <w:tblLook w:val="04A0" w:firstRow="1" w:lastRow="0" w:firstColumn="1" w:lastColumn="0" w:noHBand="0" w:noVBand="1"/>
      </w:tblPr>
      <w:tblGrid>
        <w:gridCol w:w="3509"/>
        <w:gridCol w:w="3509"/>
        <w:gridCol w:w="3510"/>
      </w:tblGrid>
      <w:tr w:rsidR="00657C4F" w:rsidTr="00250692">
        <w:tc>
          <w:tcPr>
            <w:tcW w:w="3509" w:type="dxa"/>
            <w:shd w:val="clear" w:color="auto" w:fill="auto"/>
          </w:tcPr>
          <w:p w:rsidR="00657C4F" w:rsidRDefault="00477B5D" w:rsidP="000C0A49">
            <w:pPr>
              <w:tabs>
                <w:tab w:val="right" w:pos="9923"/>
              </w:tabs>
              <w:jc w:val="center"/>
            </w:pPr>
            <w:r>
              <w:rPr>
                <w:noProof/>
                <w:lang w:eastAsia="en-US"/>
              </w:rPr>
              <w:drawing>
                <wp:inline distT="0" distB="0" distL="0" distR="0">
                  <wp:extent cx="1377950" cy="1143000"/>
                  <wp:effectExtent l="0" t="0" r="0" b="0"/>
                  <wp:docPr id="1" name="Obraz 1" descr="BOSTON17-300x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17-300x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143000"/>
                          </a:xfrm>
                          <a:prstGeom prst="rect">
                            <a:avLst/>
                          </a:prstGeom>
                          <a:noFill/>
                          <a:ln>
                            <a:noFill/>
                          </a:ln>
                        </pic:spPr>
                      </pic:pic>
                    </a:graphicData>
                  </a:graphic>
                </wp:inline>
              </w:drawing>
            </w:r>
          </w:p>
        </w:tc>
        <w:tc>
          <w:tcPr>
            <w:tcW w:w="3509" w:type="dxa"/>
            <w:shd w:val="clear" w:color="auto" w:fill="auto"/>
          </w:tcPr>
          <w:p w:rsidR="00657C4F" w:rsidRPr="000C0A49" w:rsidRDefault="00657C4F" w:rsidP="000C0A49">
            <w:pPr>
              <w:spacing w:line="240" w:lineRule="auto"/>
              <w:jc w:val="center"/>
              <w:rPr>
                <w:rFonts w:ascii="Arial" w:hAnsi="Arial" w:cs="Arial"/>
                <w:sz w:val="24"/>
              </w:rPr>
            </w:pPr>
          </w:p>
          <w:p w:rsidR="00657C4F" w:rsidRPr="000C0A49" w:rsidRDefault="00657C4F" w:rsidP="00310716">
            <w:pPr>
              <w:spacing w:line="240" w:lineRule="auto"/>
              <w:jc w:val="center"/>
              <w:rPr>
                <w:rFonts w:ascii="Arial" w:hAnsi="Arial" w:cs="Arial"/>
                <w:color w:val="2C70AE"/>
                <w:sz w:val="24"/>
              </w:rPr>
            </w:pPr>
            <w:r w:rsidRPr="000C0A49">
              <w:rPr>
                <w:rFonts w:ascii="Arial" w:hAnsi="Arial" w:cs="Arial"/>
                <w:color w:val="2C70AE"/>
                <w:sz w:val="24"/>
              </w:rPr>
              <w:t xml:space="preserve">AMCIS 2017 </w:t>
            </w:r>
            <w:r w:rsidRPr="000C0A49">
              <w:rPr>
                <w:rFonts w:ascii="Arial" w:hAnsi="Arial" w:cs="Arial"/>
                <w:color w:val="2C70AE"/>
                <w:sz w:val="24"/>
              </w:rPr>
              <w:br/>
            </w:r>
            <w:r w:rsidRPr="000C0A49">
              <w:rPr>
                <w:rFonts w:ascii="Arial" w:hAnsi="Arial" w:cs="Arial"/>
                <w:b/>
                <w:color w:val="2C70AE"/>
                <w:sz w:val="24"/>
              </w:rPr>
              <w:t>A Tradition of Innovation</w:t>
            </w:r>
            <w:r w:rsidRPr="000C0A49">
              <w:rPr>
                <w:rFonts w:ascii="Arial" w:hAnsi="Arial" w:cs="Arial"/>
                <w:color w:val="2C70AE"/>
                <w:sz w:val="24"/>
              </w:rPr>
              <w:br/>
              <w:t>Boston, MA</w:t>
            </w:r>
            <w:r w:rsidRPr="000C0A49">
              <w:rPr>
                <w:rFonts w:ascii="Arial" w:hAnsi="Arial" w:cs="Arial"/>
                <w:color w:val="2C70AE"/>
                <w:sz w:val="24"/>
              </w:rPr>
              <w:br/>
              <w:t>August 10-12, 2017</w:t>
            </w:r>
          </w:p>
        </w:tc>
        <w:tc>
          <w:tcPr>
            <w:tcW w:w="3510" w:type="dxa"/>
            <w:shd w:val="clear" w:color="auto" w:fill="auto"/>
          </w:tcPr>
          <w:p w:rsidR="00657C4F" w:rsidRPr="000C0A49" w:rsidRDefault="00657C4F" w:rsidP="000C0A49">
            <w:pPr>
              <w:tabs>
                <w:tab w:val="right" w:pos="9923"/>
              </w:tabs>
              <w:jc w:val="left"/>
              <w:rPr>
                <w:noProof/>
                <w:lang w:val="pl-PL" w:eastAsia="pl-PL"/>
              </w:rPr>
            </w:pPr>
          </w:p>
          <w:p w:rsidR="00657C4F" w:rsidRDefault="00477B5D" w:rsidP="000C0A49">
            <w:pPr>
              <w:tabs>
                <w:tab w:val="right" w:pos="9923"/>
              </w:tabs>
              <w:jc w:val="left"/>
            </w:pPr>
            <w:r w:rsidRPr="000C0A49">
              <w:rPr>
                <w:noProof/>
                <w:lang w:eastAsia="en-US"/>
              </w:rPr>
              <w:drawing>
                <wp:inline distT="0" distB="0" distL="0" distR="0">
                  <wp:extent cx="2152650" cy="628650"/>
                  <wp:effectExtent l="0" t="0" r="0" b="0"/>
                  <wp:docPr id="2" name="Picture 2" descr="Macintosh HD:Users:rupino:Desktop:Screen Shot 2012-12-10 at 15.3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upino:Desktop:Screen Shot 2012-12-10 at 15.31.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628650"/>
                          </a:xfrm>
                          <a:prstGeom prst="rect">
                            <a:avLst/>
                          </a:prstGeom>
                          <a:noFill/>
                          <a:ln>
                            <a:noFill/>
                          </a:ln>
                        </pic:spPr>
                      </pic:pic>
                    </a:graphicData>
                  </a:graphic>
                </wp:inline>
              </w:drawing>
            </w:r>
          </w:p>
        </w:tc>
      </w:tr>
    </w:tbl>
    <w:p w:rsidR="00FA2378" w:rsidRDefault="00FA2378" w:rsidP="00B12C03">
      <w:pPr>
        <w:pStyle w:val="Title"/>
        <w:spacing w:before="120" w:beforeAutospacing="0"/>
        <w:rPr>
          <w:rFonts w:cs="Arial"/>
          <w:b w:val="0"/>
          <w:szCs w:val="36"/>
          <w:lang w:val="en-US"/>
        </w:rPr>
      </w:pPr>
    </w:p>
    <w:p w:rsidR="00D41BC0" w:rsidRPr="003A5261" w:rsidRDefault="00A536F6" w:rsidP="00B12C03">
      <w:pPr>
        <w:pStyle w:val="Title"/>
        <w:spacing w:before="120" w:beforeAutospacing="0"/>
        <w:rPr>
          <w:rFonts w:cs="Arial"/>
          <w:b w:val="0"/>
          <w:szCs w:val="36"/>
          <w:lang w:val="en-US"/>
        </w:rPr>
      </w:pPr>
      <w:r w:rsidRPr="003A5261">
        <w:rPr>
          <w:rFonts w:cs="Arial"/>
          <w:b w:val="0"/>
          <w:szCs w:val="36"/>
          <w:lang w:val="en-US"/>
        </w:rPr>
        <w:t>AMCIS 201</w:t>
      </w:r>
      <w:r w:rsidR="00353B9B" w:rsidRPr="003A5261">
        <w:rPr>
          <w:rFonts w:cs="Arial"/>
          <w:b w:val="0"/>
          <w:szCs w:val="36"/>
          <w:lang w:val="en-US"/>
        </w:rPr>
        <w:t>7</w:t>
      </w:r>
      <w:r w:rsidRPr="003A5261">
        <w:rPr>
          <w:rFonts w:cs="Arial"/>
          <w:b w:val="0"/>
          <w:szCs w:val="36"/>
          <w:lang w:val="en-US"/>
        </w:rPr>
        <w:t xml:space="preserve"> Call for Papers</w:t>
      </w:r>
    </w:p>
    <w:p w:rsidR="00B64F0A" w:rsidRPr="00A53312" w:rsidRDefault="00A53312" w:rsidP="00B12C03">
      <w:pPr>
        <w:pStyle w:val="Title"/>
        <w:spacing w:before="120" w:beforeAutospacing="0"/>
        <w:rPr>
          <w:rFonts w:cs="Arial"/>
          <w:sz w:val="32"/>
          <w:szCs w:val="32"/>
          <w:lang w:val="en-US"/>
        </w:rPr>
      </w:pPr>
      <w:r w:rsidRPr="00A53312">
        <w:rPr>
          <w:rFonts w:cs="Arial"/>
          <w:sz w:val="32"/>
          <w:szCs w:val="32"/>
          <w:lang w:val="en-US"/>
        </w:rPr>
        <w:t xml:space="preserve">Managing ICT for Development Field Research: </w:t>
      </w:r>
      <w:r w:rsidRPr="00A53312">
        <w:rPr>
          <w:rFonts w:cs="Arial"/>
          <w:sz w:val="32"/>
          <w:szCs w:val="32"/>
          <w:lang w:val="en-US"/>
        </w:rPr>
        <w:br/>
        <w:t>Challenges, Opportunities, and Solutions</w:t>
      </w:r>
    </w:p>
    <w:p w:rsidR="00A536F6" w:rsidRPr="003A5261" w:rsidRDefault="00A536F6" w:rsidP="00B12C03">
      <w:pPr>
        <w:pStyle w:val="Title"/>
        <w:spacing w:before="120" w:beforeAutospacing="0"/>
        <w:rPr>
          <w:rFonts w:cs="Arial"/>
          <w:b w:val="0"/>
          <w:i/>
          <w:sz w:val="28"/>
          <w:szCs w:val="28"/>
          <w:lang w:val="en-US"/>
        </w:rPr>
      </w:pPr>
      <w:r w:rsidRPr="003A5261">
        <w:rPr>
          <w:rFonts w:cs="Arial"/>
          <w:b w:val="0"/>
          <w:i/>
          <w:sz w:val="28"/>
          <w:szCs w:val="28"/>
          <w:lang w:val="en-US"/>
        </w:rPr>
        <w:t>ICTs in Global Development (</w:t>
      </w:r>
      <w:proofErr w:type="spellStart"/>
      <w:r w:rsidRPr="003A5261">
        <w:rPr>
          <w:rFonts w:cs="Arial"/>
          <w:b w:val="0"/>
          <w:i/>
          <w:sz w:val="28"/>
          <w:szCs w:val="28"/>
          <w:lang w:val="en-US"/>
        </w:rPr>
        <w:t>SIGGlobDev</w:t>
      </w:r>
      <w:proofErr w:type="spellEnd"/>
      <w:r w:rsidRPr="003A5261">
        <w:rPr>
          <w:rFonts w:cs="Arial"/>
          <w:b w:val="0"/>
          <w:i/>
          <w:sz w:val="28"/>
          <w:szCs w:val="28"/>
          <w:lang w:val="en-US"/>
        </w:rPr>
        <w:t>) Track</w:t>
      </w:r>
    </w:p>
    <w:tbl>
      <w:tblPr>
        <w:tblW w:w="10414" w:type="dxa"/>
        <w:tblLayout w:type="fixed"/>
        <w:tblLook w:val="00A0" w:firstRow="1" w:lastRow="0" w:firstColumn="1" w:lastColumn="0" w:noHBand="0" w:noVBand="0"/>
      </w:tblPr>
      <w:tblGrid>
        <w:gridCol w:w="3369"/>
        <w:gridCol w:w="4461"/>
        <w:gridCol w:w="2584"/>
      </w:tblGrid>
      <w:tr w:rsidR="00A53312" w:rsidRPr="00CA6ED0" w:rsidTr="00704A85">
        <w:tc>
          <w:tcPr>
            <w:tcW w:w="3369" w:type="dxa"/>
          </w:tcPr>
          <w:p w:rsidR="00A53312" w:rsidRPr="004D0603" w:rsidRDefault="00A53312" w:rsidP="00A53312">
            <w:pPr>
              <w:pStyle w:val="Author"/>
              <w:ind w:left="360"/>
              <w:rPr>
                <w:rFonts w:ascii="Arial" w:hAnsi="Arial" w:cs="Arial"/>
                <w:b w:val="0"/>
                <w:sz w:val="20"/>
                <w:lang w:val="pl-PL"/>
              </w:rPr>
            </w:pPr>
          </w:p>
        </w:tc>
        <w:tc>
          <w:tcPr>
            <w:tcW w:w="4461" w:type="dxa"/>
          </w:tcPr>
          <w:p w:rsidR="00FA2378" w:rsidRDefault="00FA2378" w:rsidP="00704A85">
            <w:pPr>
              <w:pStyle w:val="Author"/>
              <w:spacing w:before="60" w:after="60"/>
              <w:ind w:left="357"/>
              <w:rPr>
                <w:rFonts w:ascii="Arial" w:hAnsi="Arial" w:cs="Arial"/>
                <w:sz w:val="20"/>
              </w:rPr>
            </w:pPr>
          </w:p>
          <w:p w:rsidR="00A53312" w:rsidRPr="00704A85" w:rsidRDefault="00A53312" w:rsidP="00704A85">
            <w:pPr>
              <w:pStyle w:val="Author"/>
              <w:spacing w:before="60" w:after="60"/>
              <w:ind w:left="357"/>
              <w:rPr>
                <w:rFonts w:ascii="Arial" w:hAnsi="Arial" w:cs="Arial"/>
                <w:sz w:val="20"/>
              </w:rPr>
            </w:pPr>
            <w:r w:rsidRPr="00A53312">
              <w:rPr>
                <w:rFonts w:ascii="Arial" w:hAnsi="Arial" w:cs="Arial"/>
                <w:sz w:val="20"/>
              </w:rPr>
              <w:t>Devendra Potnis</w:t>
            </w:r>
            <w:r w:rsidR="00704A85">
              <w:rPr>
                <w:rFonts w:ascii="Arial" w:hAnsi="Arial" w:cs="Arial"/>
                <w:sz w:val="20"/>
              </w:rPr>
              <w:br/>
            </w:r>
            <w:r w:rsidRPr="00A53312">
              <w:rPr>
                <w:rFonts w:ascii="Arial" w:hAnsi="Arial" w:cs="Arial"/>
                <w:b w:val="0"/>
                <w:sz w:val="20"/>
              </w:rPr>
              <w:t>University of Tennessee at Knoxville</w:t>
            </w:r>
            <w:r w:rsidR="00704A85">
              <w:rPr>
                <w:rFonts w:ascii="Arial" w:hAnsi="Arial" w:cs="Arial"/>
                <w:b w:val="0"/>
                <w:sz w:val="20"/>
              </w:rPr>
              <w:t xml:space="preserve">, </w:t>
            </w:r>
            <w:r w:rsidR="006C21BB">
              <w:rPr>
                <w:rFonts w:ascii="Arial" w:hAnsi="Arial" w:cs="Arial"/>
                <w:b w:val="0"/>
                <w:sz w:val="20"/>
              </w:rPr>
              <w:t>USA</w:t>
            </w:r>
          </w:p>
          <w:p w:rsidR="00A53312" w:rsidRPr="00A53312" w:rsidRDefault="000A21CA" w:rsidP="00A53312">
            <w:pPr>
              <w:pStyle w:val="Author"/>
              <w:ind w:left="360"/>
              <w:rPr>
                <w:rFonts w:ascii="Arial" w:hAnsi="Arial" w:cs="Arial"/>
                <w:b w:val="0"/>
                <w:sz w:val="20"/>
              </w:rPr>
            </w:pPr>
            <w:hyperlink r:id="rId7" w:history="1">
              <w:r w:rsidR="00A53312" w:rsidRPr="00A53312">
                <w:rPr>
                  <w:rStyle w:val="Hyperlink"/>
                  <w:rFonts w:ascii="Arial" w:hAnsi="Arial" w:cs="Arial"/>
                  <w:b w:val="0"/>
                  <w:sz w:val="20"/>
                </w:rPr>
                <w:t>dpotnis@utk.edu</w:t>
              </w:r>
            </w:hyperlink>
          </w:p>
          <w:p w:rsidR="00A53312" w:rsidRPr="004D0603" w:rsidRDefault="00A53312" w:rsidP="00A53312">
            <w:pPr>
              <w:pStyle w:val="Author"/>
              <w:ind w:left="360"/>
              <w:rPr>
                <w:rFonts w:ascii="Arial" w:hAnsi="Arial" w:cs="Arial"/>
                <w:sz w:val="20"/>
              </w:rPr>
            </w:pPr>
          </w:p>
        </w:tc>
        <w:tc>
          <w:tcPr>
            <w:tcW w:w="2584" w:type="dxa"/>
          </w:tcPr>
          <w:p w:rsidR="00A53312" w:rsidRPr="004D0603" w:rsidRDefault="00A53312" w:rsidP="00B12C03">
            <w:pPr>
              <w:pStyle w:val="Author"/>
              <w:rPr>
                <w:rFonts w:ascii="Arial" w:hAnsi="Arial" w:cs="Arial"/>
                <w:sz w:val="20"/>
              </w:rPr>
            </w:pPr>
          </w:p>
        </w:tc>
      </w:tr>
    </w:tbl>
    <w:p w:rsidR="0000116E" w:rsidRPr="00B52C29" w:rsidRDefault="00C7364E" w:rsidP="0000116E">
      <w:pPr>
        <w:spacing w:before="240" w:after="0" w:line="240" w:lineRule="auto"/>
        <w:rPr>
          <w:rFonts w:ascii="Arial" w:hAnsi="Arial" w:cs="Arial"/>
          <w:lang w:eastAsia="en-NZ"/>
        </w:rPr>
      </w:pPr>
      <w:r w:rsidRPr="00B52C29">
        <w:rPr>
          <w:rFonts w:ascii="Arial" w:hAnsi="Arial" w:cs="Arial"/>
          <w:b/>
          <w:sz w:val="18"/>
          <w:szCs w:val="18"/>
          <w:lang w:eastAsia="en-NZ"/>
        </w:rPr>
        <w:t>NOTE:</w:t>
      </w:r>
      <w:r w:rsidRPr="00B52C29">
        <w:rPr>
          <w:rFonts w:cs="Tahoma"/>
          <w:szCs w:val="20"/>
          <w:lang w:eastAsia="en-NZ"/>
        </w:rPr>
        <w:t xml:space="preserve"> </w:t>
      </w:r>
      <w:r w:rsidRPr="00B52C29">
        <w:rPr>
          <w:rFonts w:ascii="Arial" w:hAnsi="Arial" w:cs="Arial"/>
          <w:lang w:eastAsia="en-NZ"/>
        </w:rPr>
        <w:t xml:space="preserve">Authors of best papers in the </w:t>
      </w:r>
      <w:r w:rsidRPr="00B52C29">
        <w:rPr>
          <w:rFonts w:ascii="Arial" w:hAnsi="Arial" w:cs="Arial"/>
          <w:i/>
          <w:lang w:eastAsia="en-NZ"/>
        </w:rPr>
        <w:t>ICTs in Global Development</w:t>
      </w:r>
      <w:r w:rsidRPr="00B52C29">
        <w:rPr>
          <w:rFonts w:ascii="Arial" w:hAnsi="Arial" w:cs="Arial"/>
          <w:lang w:eastAsia="en-NZ"/>
        </w:rPr>
        <w:t xml:space="preserve"> track will be invited to submit revised versions for fast-track review and possible publication in </w:t>
      </w:r>
      <w:r w:rsidR="000C0A49" w:rsidRPr="00B52C29">
        <w:rPr>
          <w:rFonts w:ascii="Arial" w:hAnsi="Arial" w:cs="Arial"/>
          <w:lang w:eastAsia="en-NZ"/>
        </w:rPr>
        <w:t xml:space="preserve">one of the two </w:t>
      </w:r>
      <w:r w:rsidRPr="00B52C29">
        <w:rPr>
          <w:rFonts w:ascii="Arial" w:hAnsi="Arial" w:cs="Arial"/>
          <w:lang w:eastAsia="en-NZ"/>
        </w:rPr>
        <w:t>journal</w:t>
      </w:r>
      <w:r w:rsidR="0000116E" w:rsidRPr="00B52C29">
        <w:rPr>
          <w:rFonts w:ascii="Arial" w:hAnsi="Arial" w:cs="Arial"/>
          <w:lang w:eastAsia="en-NZ"/>
        </w:rPr>
        <w:t>s:</w:t>
      </w:r>
      <w:r w:rsidRPr="00B52C29">
        <w:rPr>
          <w:rFonts w:ascii="Arial" w:hAnsi="Arial" w:cs="Arial"/>
          <w:lang w:eastAsia="en-NZ"/>
        </w:rPr>
        <w:t xml:space="preserve"> </w:t>
      </w:r>
    </w:p>
    <w:p w:rsidR="0000116E" w:rsidRPr="00B52C29" w:rsidRDefault="0000116E" w:rsidP="0000116E">
      <w:pPr>
        <w:spacing w:before="0" w:after="0" w:line="240" w:lineRule="auto"/>
        <w:rPr>
          <w:rFonts w:ascii="Arial" w:hAnsi="Arial" w:cs="Arial"/>
          <w:lang w:eastAsia="en-NZ"/>
        </w:rPr>
      </w:pPr>
      <w:r w:rsidRPr="00B52C29">
        <w:rPr>
          <w:rFonts w:ascii="Arial" w:hAnsi="Arial" w:cs="Arial"/>
          <w:i/>
          <w:lang w:eastAsia="en-NZ"/>
        </w:rPr>
        <w:t>Information Systems Management (ISM)</w:t>
      </w:r>
      <w:r w:rsidRPr="00B52C29">
        <w:rPr>
          <w:rFonts w:ascii="Arial" w:hAnsi="Arial" w:cs="Arial"/>
          <w:lang w:eastAsia="en-NZ"/>
        </w:rPr>
        <w:t xml:space="preserve"> – </w:t>
      </w:r>
      <w:hyperlink r:id="rId8" w:history="1">
        <w:r w:rsidRPr="00B52C29">
          <w:rPr>
            <w:rStyle w:val="Hyperlink"/>
            <w:rFonts w:ascii="Arial" w:hAnsi="Arial" w:cs="Arial"/>
            <w:lang w:eastAsia="en-NZ"/>
          </w:rPr>
          <w:t>http://www.tandfonline.com/toc/uism20/current</w:t>
        </w:r>
      </w:hyperlink>
      <w:r w:rsidRPr="00B52C29">
        <w:rPr>
          <w:rFonts w:ascii="Arial" w:hAnsi="Arial" w:cs="Arial"/>
          <w:lang w:eastAsia="en-NZ"/>
        </w:rPr>
        <w:t xml:space="preserve"> </w:t>
      </w:r>
    </w:p>
    <w:p w:rsidR="00C7364E" w:rsidRPr="00B52C29" w:rsidRDefault="00C7364E" w:rsidP="0000116E">
      <w:pPr>
        <w:spacing w:before="0" w:after="0" w:line="240" w:lineRule="auto"/>
        <w:rPr>
          <w:rFonts w:ascii="Arial" w:hAnsi="Arial" w:cs="Arial"/>
          <w:lang w:eastAsia="en-NZ"/>
        </w:rPr>
      </w:pPr>
      <w:r w:rsidRPr="00B52C29">
        <w:rPr>
          <w:rFonts w:ascii="Arial" w:hAnsi="Arial" w:cs="Arial"/>
          <w:i/>
          <w:lang w:eastAsia="en-NZ"/>
        </w:rPr>
        <w:t>Information Technology for Development (ITD)</w:t>
      </w:r>
      <w:r w:rsidRPr="00B52C29">
        <w:rPr>
          <w:rFonts w:ascii="Arial" w:hAnsi="Arial" w:cs="Arial"/>
          <w:lang w:eastAsia="en-NZ"/>
        </w:rPr>
        <w:t xml:space="preserve"> – </w:t>
      </w:r>
      <w:hyperlink r:id="rId9" w:history="1">
        <w:r w:rsidRPr="00B52C29">
          <w:rPr>
            <w:rStyle w:val="Hyperlink"/>
            <w:rFonts w:ascii="Arial" w:hAnsi="Arial" w:cs="Arial"/>
            <w:lang w:eastAsia="en-NZ"/>
          </w:rPr>
          <w:t>http://www.tandfonline.com/toc/titd20/current</w:t>
        </w:r>
      </w:hyperlink>
    </w:p>
    <w:p w:rsidR="00A536F6" w:rsidRDefault="00A536F6" w:rsidP="00B52C29">
      <w:pPr>
        <w:pStyle w:val="Heading1"/>
        <w:tabs>
          <w:tab w:val="left" w:pos="8890"/>
        </w:tabs>
      </w:pPr>
      <w:r>
        <w:t>Description</w:t>
      </w:r>
      <w:r w:rsidR="00B52C29">
        <w:tab/>
      </w:r>
    </w:p>
    <w:p w:rsidR="00A53312" w:rsidRPr="00D2565B" w:rsidRDefault="00A53312" w:rsidP="00D2565B">
      <w:pPr>
        <w:spacing w:line="240" w:lineRule="auto"/>
        <w:rPr>
          <w:rFonts w:ascii="Arial" w:hAnsi="Arial" w:cs="Arial"/>
        </w:rPr>
      </w:pPr>
      <w:r w:rsidRPr="00967D88">
        <w:rPr>
          <w:rFonts w:ascii="Arial" w:hAnsi="Arial" w:cs="Arial"/>
        </w:rPr>
        <w:t>A large number of ICT for development (ICT4D) projects across the world cannot meet their objectives. One cause of the failures of ICT4D projects is related to the shortcomings in field research. Field research primarily involves data collection, and often attempts to understand someone else’s experience. The high failure rates of ICT4D projects call for fundamentally new ways to tackle the challenges experienced by researchers and practitioners when planning and conducting ICT4D field research in the developing and developed world</w:t>
      </w:r>
      <w:r>
        <w:rPr>
          <w:rFonts w:ascii="Arial" w:hAnsi="Arial" w:cs="Arial"/>
        </w:rPr>
        <w:t xml:space="preserve">. This </w:t>
      </w:r>
      <w:proofErr w:type="spellStart"/>
      <w:r>
        <w:rPr>
          <w:rFonts w:ascii="Arial" w:hAnsi="Arial" w:cs="Arial"/>
        </w:rPr>
        <w:t>mini</w:t>
      </w:r>
      <w:r w:rsidRPr="00967D88">
        <w:rPr>
          <w:rFonts w:ascii="Arial" w:hAnsi="Arial" w:cs="Arial"/>
        </w:rPr>
        <w:t>track</w:t>
      </w:r>
      <w:proofErr w:type="spellEnd"/>
      <w:r w:rsidRPr="00967D88">
        <w:rPr>
          <w:rFonts w:ascii="Arial" w:hAnsi="Arial" w:cs="Arial"/>
        </w:rPr>
        <w:t xml:space="preserve"> invites researchers and practitioners to share and analyze their success stories, failures, mistakes, and advice, which would gather momentum for a global discussion on better managing ICT4D field research, furthering the larger goal of socioeconomic and human development of marginalize</w:t>
      </w:r>
      <w:r w:rsidR="00D2565B">
        <w:rPr>
          <w:rFonts w:ascii="Arial" w:hAnsi="Arial" w:cs="Arial"/>
        </w:rPr>
        <w:t>d communities across the world.</w:t>
      </w:r>
    </w:p>
    <w:p w:rsidR="00A536F6" w:rsidRDefault="00A536F6" w:rsidP="00737285">
      <w:pPr>
        <w:pStyle w:val="Heading1"/>
      </w:pPr>
      <w:r>
        <w:t>Suggested Topics</w:t>
      </w:r>
    </w:p>
    <w:p w:rsidR="00A53312" w:rsidRPr="00B87C9B" w:rsidRDefault="00A53312" w:rsidP="00A53312">
      <w:pPr>
        <w:spacing w:before="0" w:after="0" w:line="240" w:lineRule="auto"/>
        <w:jc w:val="left"/>
        <w:rPr>
          <w:rFonts w:ascii="Arial" w:hAnsi="Arial" w:cs="Arial"/>
        </w:rPr>
      </w:pPr>
      <w:r w:rsidRPr="00B87C9B">
        <w:rPr>
          <w:rFonts w:ascii="Arial" w:hAnsi="Arial" w:cs="Arial"/>
        </w:rPr>
        <w:t xml:space="preserve">The following topics suggested for the proposed </w:t>
      </w:r>
      <w:proofErr w:type="spellStart"/>
      <w:r w:rsidRPr="00B87C9B">
        <w:rPr>
          <w:rFonts w:ascii="Arial" w:hAnsi="Arial" w:cs="Arial"/>
        </w:rPr>
        <w:t>minitrack</w:t>
      </w:r>
      <w:proofErr w:type="spellEnd"/>
      <w:r w:rsidRPr="00B87C9B">
        <w:rPr>
          <w:rFonts w:ascii="Arial" w:hAnsi="Arial" w:cs="Arial"/>
        </w:rPr>
        <w:t xml:space="preserve"> will help the “ICTs in Global Development” track serve as a forum for research on the use and diffusion of ICTs and associated practices across the world.</w:t>
      </w:r>
    </w:p>
    <w:p w:rsidR="00D95914" w:rsidRPr="00D95914" w:rsidRDefault="003A5261" w:rsidP="00D95914">
      <w:pPr>
        <w:numPr>
          <w:ilvl w:val="0"/>
          <w:numId w:val="1"/>
        </w:numPr>
        <w:spacing w:line="240" w:lineRule="auto"/>
        <w:ind w:left="714" w:hanging="357"/>
      </w:pPr>
      <w:r w:rsidRPr="003A5261">
        <w:rPr>
          <w:rFonts w:cs="Tahoma"/>
          <w:szCs w:val="20"/>
        </w:rPr>
        <w:t xml:space="preserve">Failure stories in ICT4D fieldwork: Reflection and analysis; What went wrong? Why? Solutions? </w:t>
      </w:r>
    </w:p>
    <w:p w:rsidR="008814E5" w:rsidRPr="00D95914" w:rsidRDefault="008814E5" w:rsidP="00D95914">
      <w:pPr>
        <w:numPr>
          <w:ilvl w:val="0"/>
          <w:numId w:val="1"/>
        </w:numPr>
        <w:spacing w:line="240" w:lineRule="auto"/>
        <w:ind w:left="714" w:hanging="357"/>
      </w:pPr>
      <w:r w:rsidRPr="00D95914">
        <w:rPr>
          <w:rFonts w:cs="Tahoma"/>
          <w:szCs w:val="20"/>
        </w:rPr>
        <w:t>Dynamic inter-relationship between contextual factors (e.g., policy frameworks, environmental conditions, culture, etc.),</w:t>
      </w:r>
      <w:r w:rsidR="00D75A0A">
        <w:rPr>
          <w:rFonts w:cs="Tahoma"/>
          <w:szCs w:val="20"/>
        </w:rPr>
        <w:t xml:space="preserve"> </w:t>
      </w:r>
      <w:r w:rsidRPr="00D95914">
        <w:rPr>
          <w:rFonts w:cs="Tahoma"/>
          <w:szCs w:val="20"/>
        </w:rPr>
        <w:t xml:space="preserve">research methods, </w:t>
      </w:r>
      <w:r w:rsidR="00FB63CB">
        <w:rPr>
          <w:rFonts w:cs="Tahoma"/>
          <w:szCs w:val="20"/>
        </w:rPr>
        <w:t xml:space="preserve">researchers, </w:t>
      </w:r>
      <w:r w:rsidRPr="00D95914">
        <w:rPr>
          <w:rFonts w:cs="Tahoma"/>
          <w:szCs w:val="20"/>
        </w:rPr>
        <w:t>and local assistants in ICT4D field research</w:t>
      </w:r>
    </w:p>
    <w:p w:rsidR="003A5261" w:rsidRDefault="003A5261" w:rsidP="003A5261">
      <w:pPr>
        <w:pStyle w:val="ListParagraph"/>
        <w:numPr>
          <w:ilvl w:val="0"/>
          <w:numId w:val="1"/>
        </w:numPr>
        <w:ind w:left="720"/>
        <w:rPr>
          <w:rFonts w:ascii="Tahoma" w:hAnsi="Tahoma" w:cs="Tahoma"/>
          <w:sz w:val="20"/>
          <w:szCs w:val="20"/>
        </w:rPr>
      </w:pPr>
      <w:r>
        <w:rPr>
          <w:rFonts w:ascii="Tahoma" w:hAnsi="Tahoma" w:cs="Tahoma"/>
          <w:sz w:val="20"/>
          <w:szCs w:val="20"/>
        </w:rPr>
        <w:t>Open data, big data, and r</w:t>
      </w:r>
      <w:r w:rsidRPr="00BA3BB3">
        <w:rPr>
          <w:rFonts w:ascii="Tahoma" w:hAnsi="Tahoma" w:cs="Tahoma"/>
          <w:sz w:val="20"/>
          <w:szCs w:val="20"/>
        </w:rPr>
        <w:t>eal-time data</w:t>
      </w:r>
      <w:r>
        <w:rPr>
          <w:rFonts w:ascii="Tahoma" w:hAnsi="Tahoma" w:cs="Tahoma"/>
          <w:sz w:val="20"/>
          <w:szCs w:val="20"/>
        </w:rPr>
        <w:t xml:space="preserve"> in the context of ICT4D field research across the world</w:t>
      </w:r>
      <w:r w:rsidRPr="00BA3BB3">
        <w:rPr>
          <w:rFonts w:ascii="Tahoma" w:hAnsi="Tahoma" w:cs="Tahoma"/>
          <w:sz w:val="20"/>
          <w:szCs w:val="20"/>
        </w:rPr>
        <w:t xml:space="preserve"> </w:t>
      </w:r>
    </w:p>
    <w:p w:rsidR="003A5261" w:rsidRPr="00BA3BB3" w:rsidRDefault="003A5261" w:rsidP="003A5261">
      <w:pPr>
        <w:pStyle w:val="ListParagraph"/>
        <w:numPr>
          <w:ilvl w:val="0"/>
          <w:numId w:val="1"/>
        </w:numPr>
        <w:ind w:left="720"/>
        <w:rPr>
          <w:rFonts w:ascii="Tahoma" w:hAnsi="Tahoma" w:cs="Tahoma"/>
          <w:sz w:val="20"/>
          <w:szCs w:val="20"/>
        </w:rPr>
      </w:pPr>
      <w:r>
        <w:rPr>
          <w:rFonts w:ascii="Tahoma" w:hAnsi="Tahoma" w:cs="Tahoma"/>
          <w:sz w:val="20"/>
          <w:szCs w:val="20"/>
        </w:rPr>
        <w:t xml:space="preserve">Innovative applications of data collection techniques like participatory rural appraisal, image formation, etc.  </w:t>
      </w:r>
    </w:p>
    <w:p w:rsidR="008814E5" w:rsidRPr="00BA3BB3" w:rsidRDefault="008814E5" w:rsidP="008814E5">
      <w:pPr>
        <w:pStyle w:val="ListParagraph"/>
        <w:numPr>
          <w:ilvl w:val="0"/>
          <w:numId w:val="1"/>
        </w:numPr>
        <w:ind w:left="720"/>
        <w:rPr>
          <w:rFonts w:ascii="Tahoma" w:hAnsi="Tahoma" w:cs="Tahoma"/>
          <w:sz w:val="20"/>
          <w:szCs w:val="20"/>
        </w:rPr>
      </w:pPr>
      <w:r w:rsidRPr="00BA3BB3">
        <w:rPr>
          <w:rFonts w:ascii="Tahoma" w:hAnsi="Tahoma" w:cs="Tahoma"/>
          <w:sz w:val="20"/>
          <w:szCs w:val="20"/>
        </w:rPr>
        <w:t>Innovative process-based and technology-driven solutions to capture, store, and process textual, numeric, audiovisual, and tactile data</w:t>
      </w:r>
      <w:r>
        <w:rPr>
          <w:rFonts w:ascii="Tahoma" w:hAnsi="Tahoma" w:cs="Tahoma"/>
          <w:sz w:val="20"/>
          <w:szCs w:val="20"/>
        </w:rPr>
        <w:t xml:space="preserve"> in ICT4D fieldwork </w:t>
      </w:r>
      <w:r w:rsidRPr="00BA3BB3">
        <w:rPr>
          <w:rFonts w:ascii="Tahoma" w:hAnsi="Tahoma" w:cs="Tahoma"/>
          <w:sz w:val="20"/>
          <w:szCs w:val="20"/>
        </w:rPr>
        <w:t xml:space="preserve"> </w:t>
      </w:r>
    </w:p>
    <w:p w:rsidR="008814E5" w:rsidRPr="00BA3BB3" w:rsidRDefault="008814E5" w:rsidP="008814E5">
      <w:pPr>
        <w:pStyle w:val="ListParagraph"/>
        <w:numPr>
          <w:ilvl w:val="0"/>
          <w:numId w:val="1"/>
        </w:numPr>
        <w:ind w:left="720"/>
        <w:rPr>
          <w:rFonts w:ascii="Tahoma" w:hAnsi="Tahoma" w:cs="Tahoma"/>
          <w:sz w:val="20"/>
          <w:szCs w:val="20"/>
        </w:rPr>
      </w:pPr>
      <w:r w:rsidRPr="00BA3BB3">
        <w:rPr>
          <w:rFonts w:ascii="Tahoma" w:hAnsi="Tahoma" w:cs="Tahoma"/>
          <w:sz w:val="20"/>
          <w:szCs w:val="20"/>
        </w:rPr>
        <w:t>Issues related to data security, privacy, ethics, copyrights, and intellectual property</w:t>
      </w:r>
    </w:p>
    <w:p w:rsidR="003A5261" w:rsidRDefault="003A5261" w:rsidP="003A5261">
      <w:pPr>
        <w:pStyle w:val="ListParagraph"/>
        <w:numPr>
          <w:ilvl w:val="0"/>
          <w:numId w:val="1"/>
        </w:numPr>
        <w:ind w:left="720"/>
        <w:rPr>
          <w:rFonts w:ascii="Tahoma" w:hAnsi="Tahoma" w:cs="Tahoma"/>
          <w:sz w:val="20"/>
          <w:szCs w:val="20"/>
        </w:rPr>
      </w:pPr>
      <w:r>
        <w:rPr>
          <w:rFonts w:ascii="Tahoma" w:hAnsi="Tahoma" w:cs="Tahoma"/>
          <w:sz w:val="20"/>
          <w:szCs w:val="20"/>
        </w:rPr>
        <w:t>Theory development: Extending theories like design-reality gap, innovation management framework, etc.</w:t>
      </w:r>
    </w:p>
    <w:p w:rsidR="003A5261" w:rsidRPr="00BA3BB3" w:rsidRDefault="003A5261" w:rsidP="003A5261">
      <w:pPr>
        <w:pStyle w:val="ListParagraph"/>
        <w:numPr>
          <w:ilvl w:val="0"/>
          <w:numId w:val="1"/>
        </w:numPr>
        <w:ind w:left="720"/>
        <w:rPr>
          <w:rFonts w:ascii="Tahoma" w:hAnsi="Tahoma" w:cs="Tahoma"/>
          <w:sz w:val="20"/>
          <w:szCs w:val="20"/>
        </w:rPr>
      </w:pPr>
      <w:r w:rsidRPr="00BA3BB3">
        <w:rPr>
          <w:rFonts w:ascii="Tahoma" w:hAnsi="Tahoma" w:cs="Tahoma"/>
          <w:sz w:val="20"/>
          <w:szCs w:val="20"/>
        </w:rPr>
        <w:t xml:space="preserve">Applications of theoretical </w:t>
      </w:r>
      <w:r>
        <w:rPr>
          <w:rFonts w:ascii="Tahoma" w:hAnsi="Tahoma" w:cs="Tahoma"/>
          <w:sz w:val="20"/>
          <w:szCs w:val="20"/>
        </w:rPr>
        <w:t>p</w:t>
      </w:r>
      <w:r w:rsidRPr="00BA3BB3">
        <w:rPr>
          <w:rFonts w:ascii="Tahoma" w:hAnsi="Tahoma" w:cs="Tahoma"/>
          <w:sz w:val="20"/>
          <w:szCs w:val="20"/>
        </w:rPr>
        <w:t xml:space="preserve">erspectives from anthropology, </w:t>
      </w:r>
      <w:r>
        <w:rPr>
          <w:rFonts w:ascii="Tahoma" w:hAnsi="Tahoma" w:cs="Tahoma"/>
          <w:sz w:val="20"/>
          <w:szCs w:val="20"/>
        </w:rPr>
        <w:t>human-computer interaction</w:t>
      </w:r>
      <w:r w:rsidRPr="00BA3BB3">
        <w:rPr>
          <w:rFonts w:ascii="Tahoma" w:hAnsi="Tahoma" w:cs="Tahoma"/>
          <w:sz w:val="20"/>
          <w:szCs w:val="20"/>
        </w:rPr>
        <w:t xml:space="preserve">, </w:t>
      </w:r>
      <w:r>
        <w:rPr>
          <w:rFonts w:ascii="Tahoma" w:hAnsi="Tahoma" w:cs="Tahoma"/>
          <w:sz w:val="20"/>
          <w:szCs w:val="20"/>
        </w:rPr>
        <w:t>computer science, information science, information systems</w:t>
      </w:r>
      <w:r w:rsidRPr="00BA3BB3">
        <w:rPr>
          <w:rFonts w:ascii="Tahoma" w:hAnsi="Tahoma" w:cs="Tahoma"/>
          <w:sz w:val="20"/>
          <w:szCs w:val="20"/>
        </w:rPr>
        <w:t xml:space="preserve">, etc. for </w:t>
      </w:r>
      <w:r>
        <w:rPr>
          <w:rFonts w:ascii="Tahoma" w:hAnsi="Tahoma" w:cs="Tahoma"/>
          <w:sz w:val="20"/>
          <w:szCs w:val="20"/>
        </w:rPr>
        <w:t xml:space="preserve">better </w:t>
      </w:r>
      <w:r w:rsidRPr="00BA3BB3">
        <w:rPr>
          <w:rFonts w:ascii="Tahoma" w:hAnsi="Tahoma" w:cs="Tahoma"/>
          <w:sz w:val="20"/>
          <w:szCs w:val="20"/>
        </w:rPr>
        <w:t xml:space="preserve">managing ICT4D field research   </w:t>
      </w:r>
    </w:p>
    <w:p w:rsidR="003A5261" w:rsidRPr="00BA3BB3" w:rsidRDefault="003A5261" w:rsidP="003A5261">
      <w:pPr>
        <w:pStyle w:val="ListParagraph"/>
        <w:numPr>
          <w:ilvl w:val="0"/>
          <w:numId w:val="1"/>
        </w:numPr>
        <w:ind w:left="720"/>
        <w:rPr>
          <w:rFonts w:ascii="Tahoma" w:hAnsi="Tahoma" w:cs="Tahoma"/>
          <w:sz w:val="20"/>
          <w:szCs w:val="20"/>
        </w:rPr>
      </w:pPr>
      <w:r w:rsidRPr="00BA3BB3">
        <w:rPr>
          <w:rFonts w:ascii="Tahoma" w:hAnsi="Tahoma" w:cs="Tahoma"/>
          <w:sz w:val="20"/>
          <w:szCs w:val="20"/>
        </w:rPr>
        <w:t xml:space="preserve">Managing scope, time, cost, quality, </w:t>
      </w:r>
      <w:r>
        <w:rPr>
          <w:rFonts w:ascii="Tahoma" w:hAnsi="Tahoma" w:cs="Tahoma"/>
          <w:sz w:val="20"/>
          <w:szCs w:val="20"/>
        </w:rPr>
        <w:t>HR</w:t>
      </w:r>
      <w:r w:rsidRPr="00BA3BB3">
        <w:rPr>
          <w:rFonts w:ascii="Tahoma" w:hAnsi="Tahoma" w:cs="Tahoma"/>
          <w:sz w:val="20"/>
          <w:szCs w:val="20"/>
        </w:rPr>
        <w:t xml:space="preserve">, communication, and risks related to ICT4D field </w:t>
      </w:r>
      <w:r>
        <w:rPr>
          <w:rFonts w:ascii="Tahoma" w:hAnsi="Tahoma" w:cs="Tahoma"/>
          <w:sz w:val="20"/>
          <w:szCs w:val="20"/>
        </w:rPr>
        <w:t>projects</w:t>
      </w:r>
      <w:r w:rsidRPr="00BA3BB3">
        <w:rPr>
          <w:rFonts w:ascii="Tahoma" w:hAnsi="Tahoma" w:cs="Tahoma"/>
          <w:sz w:val="20"/>
          <w:szCs w:val="20"/>
        </w:rPr>
        <w:t xml:space="preserve"> </w:t>
      </w:r>
    </w:p>
    <w:p w:rsidR="000B4645" w:rsidRDefault="00F84DE6" w:rsidP="003A5261">
      <w:pPr>
        <w:pStyle w:val="ListParagraph"/>
        <w:numPr>
          <w:ilvl w:val="0"/>
          <w:numId w:val="1"/>
        </w:numPr>
        <w:ind w:left="720"/>
        <w:rPr>
          <w:rFonts w:ascii="Tahoma" w:hAnsi="Tahoma" w:cs="Tahoma"/>
          <w:sz w:val="20"/>
          <w:szCs w:val="20"/>
        </w:rPr>
      </w:pPr>
      <w:r w:rsidRPr="003A5261">
        <w:rPr>
          <w:rFonts w:ascii="Tahoma" w:hAnsi="Tahoma" w:cs="Tahoma"/>
          <w:sz w:val="20"/>
          <w:szCs w:val="20"/>
        </w:rPr>
        <w:t>Workforce development and trainin</w:t>
      </w:r>
      <w:bookmarkStart w:id="0" w:name="_GoBack"/>
      <w:bookmarkEnd w:id="0"/>
      <w:r w:rsidRPr="003A5261">
        <w:rPr>
          <w:rFonts w:ascii="Tahoma" w:hAnsi="Tahoma" w:cs="Tahoma"/>
          <w:sz w:val="20"/>
          <w:szCs w:val="20"/>
        </w:rPr>
        <w:t>g programs for conducting successful ICT4D field research</w:t>
      </w:r>
      <w:r w:rsidRPr="00BA3BB3">
        <w:rPr>
          <w:rFonts w:ascii="Tahoma" w:hAnsi="Tahoma" w:cs="Tahoma"/>
          <w:sz w:val="20"/>
          <w:szCs w:val="20"/>
        </w:rPr>
        <w:t xml:space="preserve"> </w:t>
      </w:r>
    </w:p>
    <w:p w:rsidR="003A5261" w:rsidRDefault="003A5261" w:rsidP="003A5261">
      <w:pPr>
        <w:pStyle w:val="ListParagraph"/>
        <w:numPr>
          <w:ilvl w:val="0"/>
          <w:numId w:val="1"/>
        </w:numPr>
        <w:ind w:left="720"/>
        <w:rPr>
          <w:rFonts w:ascii="Tahoma" w:hAnsi="Tahoma" w:cs="Tahoma"/>
          <w:sz w:val="20"/>
          <w:szCs w:val="20"/>
        </w:rPr>
      </w:pPr>
      <w:r w:rsidRPr="00BA3BB3">
        <w:rPr>
          <w:rFonts w:ascii="Tahoma" w:hAnsi="Tahoma" w:cs="Tahoma"/>
          <w:sz w:val="20"/>
          <w:szCs w:val="20"/>
        </w:rPr>
        <w:t xml:space="preserve">Applications of </w:t>
      </w:r>
      <w:r>
        <w:rPr>
          <w:rFonts w:ascii="Tahoma" w:hAnsi="Tahoma" w:cs="Tahoma"/>
          <w:sz w:val="20"/>
          <w:szCs w:val="20"/>
        </w:rPr>
        <w:t>emerging technologies like N</w:t>
      </w:r>
      <w:r w:rsidR="00E20BB7">
        <w:rPr>
          <w:rFonts w:ascii="Tahoma" w:hAnsi="Tahoma" w:cs="Tahoma"/>
          <w:sz w:val="20"/>
          <w:szCs w:val="20"/>
        </w:rPr>
        <w:t xml:space="preserve">ear </w:t>
      </w:r>
      <w:r>
        <w:rPr>
          <w:rFonts w:ascii="Tahoma" w:hAnsi="Tahoma" w:cs="Tahoma"/>
          <w:sz w:val="20"/>
          <w:szCs w:val="20"/>
        </w:rPr>
        <w:t>F</w:t>
      </w:r>
      <w:r w:rsidR="00E20BB7">
        <w:rPr>
          <w:rFonts w:ascii="Tahoma" w:hAnsi="Tahoma" w:cs="Tahoma"/>
          <w:sz w:val="20"/>
          <w:szCs w:val="20"/>
        </w:rPr>
        <w:t xml:space="preserve">ield </w:t>
      </w:r>
      <w:r>
        <w:rPr>
          <w:rFonts w:ascii="Tahoma" w:hAnsi="Tahoma" w:cs="Tahoma"/>
          <w:sz w:val="20"/>
          <w:szCs w:val="20"/>
        </w:rPr>
        <w:t>C</w:t>
      </w:r>
      <w:r w:rsidR="00E20BB7">
        <w:rPr>
          <w:rFonts w:ascii="Tahoma" w:hAnsi="Tahoma" w:cs="Tahoma"/>
          <w:sz w:val="20"/>
          <w:szCs w:val="20"/>
        </w:rPr>
        <w:t>ommunication</w:t>
      </w:r>
      <w:r>
        <w:rPr>
          <w:rFonts w:ascii="Tahoma" w:hAnsi="Tahoma" w:cs="Tahoma"/>
          <w:sz w:val="20"/>
          <w:szCs w:val="20"/>
        </w:rPr>
        <w:t>, M</w:t>
      </w:r>
      <w:r w:rsidR="00E20BB7">
        <w:rPr>
          <w:rFonts w:ascii="Tahoma" w:hAnsi="Tahoma" w:cs="Tahoma"/>
          <w:sz w:val="20"/>
          <w:szCs w:val="20"/>
        </w:rPr>
        <w:t xml:space="preserve">onitoring </w:t>
      </w:r>
      <w:r>
        <w:rPr>
          <w:rFonts w:ascii="Tahoma" w:hAnsi="Tahoma" w:cs="Tahoma"/>
          <w:sz w:val="20"/>
          <w:szCs w:val="20"/>
        </w:rPr>
        <w:t>&amp;</w:t>
      </w:r>
      <w:r w:rsidR="00E20BB7">
        <w:rPr>
          <w:rFonts w:ascii="Tahoma" w:hAnsi="Tahoma" w:cs="Tahoma"/>
          <w:sz w:val="20"/>
          <w:szCs w:val="20"/>
        </w:rPr>
        <w:t xml:space="preserve"> </w:t>
      </w:r>
      <w:r>
        <w:rPr>
          <w:rFonts w:ascii="Tahoma" w:hAnsi="Tahoma" w:cs="Tahoma"/>
          <w:sz w:val="20"/>
          <w:szCs w:val="20"/>
        </w:rPr>
        <w:t>E</w:t>
      </w:r>
      <w:r w:rsidR="00E20BB7">
        <w:rPr>
          <w:rFonts w:ascii="Tahoma" w:hAnsi="Tahoma" w:cs="Tahoma"/>
          <w:sz w:val="20"/>
          <w:szCs w:val="20"/>
        </w:rPr>
        <w:t>valuation</w:t>
      </w:r>
      <w:r>
        <w:rPr>
          <w:rFonts w:ascii="Tahoma" w:hAnsi="Tahoma" w:cs="Tahoma"/>
          <w:sz w:val="20"/>
          <w:szCs w:val="20"/>
        </w:rPr>
        <w:t xml:space="preserve"> tools, S</w:t>
      </w:r>
      <w:r w:rsidR="00640E94">
        <w:rPr>
          <w:rFonts w:ascii="Tahoma" w:hAnsi="Tahoma" w:cs="Tahoma"/>
          <w:sz w:val="20"/>
          <w:szCs w:val="20"/>
        </w:rPr>
        <w:t xml:space="preserve">ocial </w:t>
      </w:r>
      <w:r>
        <w:rPr>
          <w:rFonts w:ascii="Tahoma" w:hAnsi="Tahoma" w:cs="Tahoma"/>
          <w:sz w:val="20"/>
          <w:szCs w:val="20"/>
        </w:rPr>
        <w:t>M</w:t>
      </w:r>
      <w:r w:rsidR="00640E94">
        <w:rPr>
          <w:rFonts w:ascii="Tahoma" w:hAnsi="Tahoma" w:cs="Tahoma"/>
          <w:sz w:val="20"/>
          <w:szCs w:val="20"/>
        </w:rPr>
        <w:t xml:space="preserve">edia </w:t>
      </w:r>
      <w:r>
        <w:rPr>
          <w:rFonts w:ascii="Tahoma" w:hAnsi="Tahoma" w:cs="Tahoma"/>
          <w:sz w:val="20"/>
          <w:szCs w:val="20"/>
        </w:rPr>
        <w:t>A</w:t>
      </w:r>
      <w:r w:rsidR="00640E94">
        <w:rPr>
          <w:rFonts w:ascii="Tahoma" w:hAnsi="Tahoma" w:cs="Tahoma"/>
          <w:sz w:val="20"/>
          <w:szCs w:val="20"/>
        </w:rPr>
        <w:t xml:space="preserve">nalytics </w:t>
      </w:r>
      <w:r>
        <w:rPr>
          <w:rFonts w:ascii="Tahoma" w:hAnsi="Tahoma" w:cs="Tahoma"/>
          <w:sz w:val="20"/>
          <w:szCs w:val="20"/>
        </w:rPr>
        <w:t>C</w:t>
      </w:r>
      <w:r w:rsidR="00640E94">
        <w:rPr>
          <w:rFonts w:ascii="Tahoma" w:hAnsi="Tahoma" w:cs="Tahoma"/>
          <w:sz w:val="20"/>
          <w:szCs w:val="20"/>
        </w:rPr>
        <w:t>loud</w:t>
      </w:r>
      <w:r>
        <w:rPr>
          <w:rFonts w:ascii="Tahoma" w:hAnsi="Tahoma" w:cs="Tahoma"/>
          <w:sz w:val="20"/>
          <w:szCs w:val="20"/>
        </w:rPr>
        <w:t xml:space="preserve">, </w:t>
      </w:r>
      <w:r w:rsidR="000364A6">
        <w:rPr>
          <w:rFonts w:ascii="Tahoma" w:hAnsi="Tahoma" w:cs="Tahoma"/>
          <w:sz w:val="20"/>
          <w:szCs w:val="20"/>
        </w:rPr>
        <w:t xml:space="preserve">RFID, Biometric Identification, </w:t>
      </w:r>
      <w:r>
        <w:rPr>
          <w:rFonts w:ascii="Tahoma" w:hAnsi="Tahoma" w:cs="Tahoma"/>
          <w:sz w:val="20"/>
          <w:szCs w:val="20"/>
        </w:rPr>
        <w:t>etc. to manage ICT4D field research</w:t>
      </w:r>
    </w:p>
    <w:p w:rsidR="002E6B81" w:rsidRDefault="0071253E" w:rsidP="003A5261">
      <w:pPr>
        <w:pStyle w:val="ListParagraph"/>
        <w:numPr>
          <w:ilvl w:val="0"/>
          <w:numId w:val="1"/>
        </w:numPr>
        <w:ind w:left="720"/>
        <w:rPr>
          <w:rFonts w:ascii="Tahoma" w:hAnsi="Tahoma" w:cs="Tahoma"/>
          <w:sz w:val="20"/>
          <w:szCs w:val="20"/>
        </w:rPr>
      </w:pPr>
      <w:r>
        <w:rPr>
          <w:rFonts w:ascii="Tahoma" w:hAnsi="Tahoma" w:cs="Tahoma"/>
          <w:sz w:val="20"/>
          <w:szCs w:val="20"/>
        </w:rPr>
        <w:t xml:space="preserve">Applications of </w:t>
      </w:r>
      <w:r w:rsidR="006F0575">
        <w:rPr>
          <w:rFonts w:ascii="Tahoma" w:hAnsi="Tahoma" w:cs="Tahoma"/>
          <w:sz w:val="20"/>
          <w:szCs w:val="20"/>
        </w:rPr>
        <w:t xml:space="preserve">analytical systems like </w:t>
      </w:r>
      <w:r w:rsidR="002E6B81">
        <w:rPr>
          <w:rFonts w:ascii="Tahoma" w:hAnsi="Tahoma" w:cs="Tahoma"/>
          <w:sz w:val="20"/>
          <w:szCs w:val="20"/>
        </w:rPr>
        <w:t>au</w:t>
      </w:r>
      <w:r w:rsidR="0043610F">
        <w:rPr>
          <w:rFonts w:ascii="Tahoma" w:hAnsi="Tahoma" w:cs="Tahoma"/>
          <w:sz w:val="20"/>
          <w:szCs w:val="20"/>
        </w:rPr>
        <w:t>tomated decision support systems</w:t>
      </w:r>
      <w:r w:rsidR="002E6B81">
        <w:rPr>
          <w:rFonts w:ascii="Tahoma" w:hAnsi="Tahoma" w:cs="Tahoma"/>
          <w:sz w:val="20"/>
          <w:szCs w:val="20"/>
        </w:rPr>
        <w:t xml:space="preserve">, </w:t>
      </w:r>
      <w:r w:rsidR="00A37DDA">
        <w:rPr>
          <w:rFonts w:ascii="Tahoma" w:hAnsi="Tahoma" w:cs="Tahoma"/>
          <w:sz w:val="20"/>
          <w:szCs w:val="20"/>
        </w:rPr>
        <w:t>real-time performance dashboard</w:t>
      </w:r>
      <w:r w:rsidR="00823AC9">
        <w:rPr>
          <w:rFonts w:ascii="Tahoma" w:hAnsi="Tahoma" w:cs="Tahoma"/>
          <w:sz w:val="20"/>
          <w:szCs w:val="20"/>
        </w:rPr>
        <w:t>, etc.</w:t>
      </w:r>
      <w:r w:rsidR="00BF657A">
        <w:rPr>
          <w:rFonts w:ascii="Tahoma" w:hAnsi="Tahoma" w:cs="Tahoma"/>
          <w:sz w:val="20"/>
          <w:szCs w:val="20"/>
        </w:rPr>
        <w:t xml:space="preserve"> for </w:t>
      </w:r>
      <w:r w:rsidR="004A5287">
        <w:rPr>
          <w:rFonts w:ascii="Tahoma" w:hAnsi="Tahoma" w:cs="Tahoma"/>
          <w:sz w:val="20"/>
          <w:szCs w:val="20"/>
        </w:rPr>
        <w:t>c</w:t>
      </w:r>
      <w:r w:rsidR="004C5077">
        <w:rPr>
          <w:rFonts w:ascii="Tahoma" w:hAnsi="Tahoma" w:cs="Tahoma"/>
          <w:sz w:val="20"/>
          <w:szCs w:val="20"/>
        </w:rPr>
        <w:t>apturing</w:t>
      </w:r>
      <w:r w:rsidR="004A5287">
        <w:rPr>
          <w:rFonts w:ascii="Tahoma" w:hAnsi="Tahoma" w:cs="Tahoma"/>
          <w:sz w:val="20"/>
          <w:szCs w:val="20"/>
        </w:rPr>
        <w:t xml:space="preserve"> data </w:t>
      </w:r>
      <w:r w:rsidR="00C26E5E">
        <w:rPr>
          <w:rFonts w:ascii="Tahoma" w:hAnsi="Tahoma" w:cs="Tahoma"/>
          <w:sz w:val="20"/>
          <w:szCs w:val="20"/>
        </w:rPr>
        <w:t>in t</w:t>
      </w:r>
      <w:r w:rsidR="0000796F">
        <w:rPr>
          <w:rFonts w:ascii="Tahoma" w:hAnsi="Tahoma" w:cs="Tahoma"/>
          <w:sz w:val="20"/>
          <w:szCs w:val="20"/>
        </w:rPr>
        <w:t>he field</w:t>
      </w:r>
      <w:r w:rsidR="00777A06">
        <w:rPr>
          <w:rFonts w:ascii="Tahoma" w:hAnsi="Tahoma" w:cs="Tahoma"/>
          <w:sz w:val="20"/>
          <w:szCs w:val="20"/>
        </w:rPr>
        <w:t xml:space="preserve"> (frontend)</w:t>
      </w:r>
      <w:r w:rsidR="0000796F">
        <w:rPr>
          <w:rFonts w:ascii="Tahoma" w:hAnsi="Tahoma" w:cs="Tahoma"/>
          <w:sz w:val="20"/>
          <w:szCs w:val="20"/>
        </w:rPr>
        <w:t xml:space="preserve"> </w:t>
      </w:r>
      <w:r w:rsidR="004A5287">
        <w:rPr>
          <w:rFonts w:ascii="Tahoma" w:hAnsi="Tahoma" w:cs="Tahoma"/>
          <w:sz w:val="20"/>
          <w:szCs w:val="20"/>
        </w:rPr>
        <w:t xml:space="preserve">to </w:t>
      </w:r>
      <w:r w:rsidR="00BF657A">
        <w:rPr>
          <w:rFonts w:ascii="Tahoma" w:hAnsi="Tahoma" w:cs="Tahoma"/>
          <w:sz w:val="20"/>
          <w:szCs w:val="20"/>
        </w:rPr>
        <w:t>mak</w:t>
      </w:r>
      <w:r w:rsidR="004A5287">
        <w:rPr>
          <w:rFonts w:ascii="Tahoma" w:hAnsi="Tahoma" w:cs="Tahoma"/>
          <w:sz w:val="20"/>
          <w:szCs w:val="20"/>
        </w:rPr>
        <w:t xml:space="preserve">e </w:t>
      </w:r>
      <w:r w:rsidR="00BF657A">
        <w:rPr>
          <w:rFonts w:ascii="Tahoma" w:hAnsi="Tahoma" w:cs="Tahoma"/>
          <w:sz w:val="20"/>
          <w:szCs w:val="20"/>
        </w:rPr>
        <w:t>real-time decision</w:t>
      </w:r>
      <w:r w:rsidR="0000796F">
        <w:rPr>
          <w:rFonts w:ascii="Tahoma" w:hAnsi="Tahoma" w:cs="Tahoma"/>
          <w:sz w:val="20"/>
          <w:szCs w:val="20"/>
        </w:rPr>
        <w:t>s in the backend</w:t>
      </w:r>
      <w:r w:rsidR="00BF657A">
        <w:rPr>
          <w:rFonts w:ascii="Tahoma" w:hAnsi="Tahoma" w:cs="Tahoma"/>
          <w:sz w:val="20"/>
          <w:szCs w:val="20"/>
        </w:rPr>
        <w:t xml:space="preserve"> </w:t>
      </w:r>
    </w:p>
    <w:p w:rsidR="00617B38" w:rsidRPr="00BA3BB3" w:rsidRDefault="00617B38" w:rsidP="00617B38">
      <w:pPr>
        <w:pStyle w:val="ListParagraph"/>
        <w:numPr>
          <w:ilvl w:val="0"/>
          <w:numId w:val="1"/>
        </w:numPr>
        <w:ind w:left="720"/>
        <w:rPr>
          <w:rFonts w:ascii="Tahoma" w:hAnsi="Tahoma" w:cs="Tahoma"/>
          <w:sz w:val="20"/>
          <w:szCs w:val="20"/>
        </w:rPr>
      </w:pPr>
      <w:r w:rsidRPr="00BA3BB3">
        <w:rPr>
          <w:rFonts w:ascii="Tahoma" w:hAnsi="Tahoma" w:cs="Tahoma"/>
          <w:sz w:val="20"/>
          <w:szCs w:val="20"/>
        </w:rPr>
        <w:t xml:space="preserve">What can ICT4D field research in the developing and developed world learn from each other?  </w:t>
      </w:r>
    </w:p>
    <w:p w:rsidR="00160A16" w:rsidRDefault="00C7364E" w:rsidP="00737285">
      <w:pPr>
        <w:pStyle w:val="Heading1"/>
      </w:pPr>
      <w:r>
        <w:lastRenderedPageBreak/>
        <w:t>IMportant Date</w:t>
      </w:r>
    </w:p>
    <w:p w:rsidR="000559A0" w:rsidRPr="00EF1106" w:rsidRDefault="000559A0" w:rsidP="000559A0">
      <w:pPr>
        <w:spacing w:before="0" w:line="240" w:lineRule="auto"/>
        <w:rPr>
          <w:rFonts w:cs="Tahoma"/>
        </w:rPr>
      </w:pPr>
      <w:r w:rsidRPr="00B64FFB">
        <w:rPr>
          <w:b/>
        </w:rPr>
        <w:t xml:space="preserve">March </w:t>
      </w:r>
      <w:r w:rsidR="00B12C03">
        <w:rPr>
          <w:b/>
        </w:rPr>
        <w:t>1</w:t>
      </w:r>
      <w:r w:rsidRPr="00B64FFB">
        <w:rPr>
          <w:b/>
        </w:rPr>
        <w:t>, 201</w:t>
      </w:r>
      <w:r w:rsidR="00B12C03">
        <w:rPr>
          <w:b/>
        </w:rPr>
        <w:t>7</w:t>
      </w:r>
      <w:r w:rsidRPr="00B64FFB">
        <w:rPr>
          <w:b/>
        </w:rPr>
        <w:t xml:space="preserve"> (</w:t>
      </w:r>
      <w:r w:rsidR="00B12C03">
        <w:rPr>
          <w:b/>
        </w:rPr>
        <w:t>1</w:t>
      </w:r>
      <w:r w:rsidR="00EF1106">
        <w:rPr>
          <w:b/>
        </w:rPr>
        <w:t>:00 PM Eastern Standard Time</w:t>
      </w:r>
      <w:r w:rsidRPr="00B64FFB">
        <w:rPr>
          <w:b/>
        </w:rPr>
        <w:t>)</w:t>
      </w:r>
      <w:r>
        <w:t xml:space="preserve">: </w:t>
      </w:r>
      <w:r w:rsidRPr="00EF1106">
        <w:rPr>
          <w:rFonts w:cs="Tahoma"/>
        </w:rPr>
        <w:t xml:space="preserve">Deadline for </w:t>
      </w:r>
      <w:r w:rsidR="00250692">
        <w:rPr>
          <w:rFonts w:cs="Tahoma"/>
          <w:szCs w:val="20"/>
        </w:rPr>
        <w:t>C</w:t>
      </w:r>
      <w:r w:rsidR="003960A0" w:rsidRPr="00EF1106">
        <w:rPr>
          <w:rFonts w:cs="Tahoma"/>
          <w:szCs w:val="20"/>
        </w:rPr>
        <w:t>ompleted Research and ERF (Emergent Research Forum) submissions</w:t>
      </w:r>
    </w:p>
    <w:p w:rsidR="00D76044" w:rsidRDefault="00D76044" w:rsidP="00737285">
      <w:pPr>
        <w:pStyle w:val="Heading1"/>
      </w:pPr>
      <w:r>
        <w:t>Instructions for Authors</w:t>
      </w:r>
    </w:p>
    <w:p w:rsidR="00D76044" w:rsidRDefault="00C87405" w:rsidP="00C87405">
      <w:pPr>
        <w:spacing w:line="240" w:lineRule="auto"/>
      </w:pPr>
      <w:r>
        <w:t>The entire paper should be no more than 5,000 words</w:t>
      </w:r>
      <w:r w:rsidR="00250692">
        <w:t xml:space="preserve"> and no more than 10 pages</w:t>
      </w:r>
      <w:r>
        <w:t>, including all materials and sections such as figures, tables, and references. All conference sub</w:t>
      </w:r>
      <w:r w:rsidR="006840C4">
        <w:t xml:space="preserve">missions will be double-blind, </w:t>
      </w:r>
      <w:r>
        <w:t>peer reviewed, and must be submitt</w:t>
      </w:r>
      <w:r w:rsidR="006840C4">
        <w:t xml:space="preserve">ed using the online submission </w:t>
      </w:r>
      <w:r>
        <w:t xml:space="preserve">system </w:t>
      </w:r>
      <w:proofErr w:type="spellStart"/>
      <w:r w:rsidR="00250692">
        <w:t>ScholarOne</w:t>
      </w:r>
      <w:proofErr w:type="spellEnd"/>
      <w:r w:rsidR="00250692">
        <w:t xml:space="preserve"> (Manuscript Central). </w:t>
      </w:r>
      <w:r>
        <w:t>For comple</w:t>
      </w:r>
      <w:r w:rsidR="00250692">
        <w:t xml:space="preserve">te instructions for authors, </w:t>
      </w:r>
      <w:r>
        <w:t xml:space="preserve">information about the </w:t>
      </w:r>
      <w:r w:rsidR="00B64F0A">
        <w:t xml:space="preserve">conference, </w:t>
      </w:r>
      <w:r w:rsidR="00250692">
        <w:t xml:space="preserve">and for instructions on submitting through </w:t>
      </w:r>
      <w:proofErr w:type="spellStart"/>
      <w:r w:rsidR="00250692">
        <w:t>ScholarOne</w:t>
      </w:r>
      <w:proofErr w:type="spellEnd"/>
      <w:r w:rsidR="00250692">
        <w:t xml:space="preserve"> (Manuscript Central), please </w:t>
      </w:r>
      <w:r w:rsidR="00B64F0A">
        <w:t>visit the AMCIS 2017</w:t>
      </w:r>
      <w:r>
        <w:t xml:space="preserve"> website at </w:t>
      </w:r>
      <w:hyperlink r:id="rId10" w:history="1">
        <w:r w:rsidR="00250692" w:rsidRPr="0034644F">
          <w:rPr>
            <w:rStyle w:val="Hyperlink"/>
            <w:b/>
          </w:rPr>
          <w:t>http://amcis2017.aisnet.org</w:t>
        </w:r>
      </w:hyperlink>
    </w:p>
    <w:sectPr w:rsidR="00D76044" w:rsidSect="000C0A49">
      <w:pgSz w:w="11900" w:h="16840"/>
      <w:pgMar w:top="567" w:right="794" w:bottom="794" w:left="79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F89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5B750B"/>
    <w:multiLevelType w:val="hybridMultilevel"/>
    <w:tmpl w:val="E27C4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230CAC"/>
    <w:multiLevelType w:val="hybridMultilevel"/>
    <w:tmpl w:val="9056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60EE5ACC"/>
    <w:multiLevelType w:val="hybridMultilevel"/>
    <w:tmpl w:val="31365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151250E"/>
    <w:multiLevelType w:val="hybridMultilevel"/>
    <w:tmpl w:val="D0A85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69"/>
    <w:rsid w:val="0000116E"/>
    <w:rsid w:val="0000796F"/>
    <w:rsid w:val="00033476"/>
    <w:rsid w:val="000364A6"/>
    <w:rsid w:val="00047733"/>
    <w:rsid w:val="000559A0"/>
    <w:rsid w:val="000A21CA"/>
    <w:rsid w:val="000B4645"/>
    <w:rsid w:val="000C0A49"/>
    <w:rsid w:val="000C59D6"/>
    <w:rsid w:val="000D037A"/>
    <w:rsid w:val="001454D6"/>
    <w:rsid w:val="00160A16"/>
    <w:rsid w:val="001B77A1"/>
    <w:rsid w:val="001D1356"/>
    <w:rsid w:val="00231E5F"/>
    <w:rsid w:val="00250692"/>
    <w:rsid w:val="00260512"/>
    <w:rsid w:val="0028337D"/>
    <w:rsid w:val="002A5A68"/>
    <w:rsid w:val="002E6B81"/>
    <w:rsid w:val="00310716"/>
    <w:rsid w:val="00353B9B"/>
    <w:rsid w:val="00360219"/>
    <w:rsid w:val="00372F60"/>
    <w:rsid w:val="003960A0"/>
    <w:rsid w:val="003A5261"/>
    <w:rsid w:val="003E2123"/>
    <w:rsid w:val="0043610F"/>
    <w:rsid w:val="00446BE8"/>
    <w:rsid w:val="004567AE"/>
    <w:rsid w:val="00477B5D"/>
    <w:rsid w:val="00496462"/>
    <w:rsid w:val="004A5287"/>
    <w:rsid w:val="004B34F3"/>
    <w:rsid w:val="004B3B59"/>
    <w:rsid w:val="004C5077"/>
    <w:rsid w:val="004D0603"/>
    <w:rsid w:val="004D619D"/>
    <w:rsid w:val="00501205"/>
    <w:rsid w:val="00531ADF"/>
    <w:rsid w:val="00583119"/>
    <w:rsid w:val="00597920"/>
    <w:rsid w:val="00597D3F"/>
    <w:rsid w:val="00617B38"/>
    <w:rsid w:val="00640E94"/>
    <w:rsid w:val="00657C4F"/>
    <w:rsid w:val="006742D5"/>
    <w:rsid w:val="006840C4"/>
    <w:rsid w:val="006A402D"/>
    <w:rsid w:val="006B6A20"/>
    <w:rsid w:val="006C21BB"/>
    <w:rsid w:val="006E6458"/>
    <w:rsid w:val="006F0575"/>
    <w:rsid w:val="006F5294"/>
    <w:rsid w:val="00702A99"/>
    <w:rsid w:val="00704A85"/>
    <w:rsid w:val="0071253E"/>
    <w:rsid w:val="00737285"/>
    <w:rsid w:val="00777A06"/>
    <w:rsid w:val="008057FD"/>
    <w:rsid w:val="00823AC9"/>
    <w:rsid w:val="00877216"/>
    <w:rsid w:val="008814E5"/>
    <w:rsid w:val="008970FF"/>
    <w:rsid w:val="00920B69"/>
    <w:rsid w:val="009262B3"/>
    <w:rsid w:val="00932D62"/>
    <w:rsid w:val="0095515B"/>
    <w:rsid w:val="009676AA"/>
    <w:rsid w:val="0098719F"/>
    <w:rsid w:val="009A23DD"/>
    <w:rsid w:val="009D23FA"/>
    <w:rsid w:val="00A3018E"/>
    <w:rsid w:val="00A37DDA"/>
    <w:rsid w:val="00A53312"/>
    <w:rsid w:val="00A536F6"/>
    <w:rsid w:val="00B11087"/>
    <w:rsid w:val="00B12C03"/>
    <w:rsid w:val="00B52C29"/>
    <w:rsid w:val="00B64F0A"/>
    <w:rsid w:val="00B64FFB"/>
    <w:rsid w:val="00B65A07"/>
    <w:rsid w:val="00BF657A"/>
    <w:rsid w:val="00C25566"/>
    <w:rsid w:val="00C26E5E"/>
    <w:rsid w:val="00C50900"/>
    <w:rsid w:val="00C603EA"/>
    <w:rsid w:val="00C7364E"/>
    <w:rsid w:val="00C74835"/>
    <w:rsid w:val="00C80D46"/>
    <w:rsid w:val="00C87405"/>
    <w:rsid w:val="00CA6ED0"/>
    <w:rsid w:val="00D1254B"/>
    <w:rsid w:val="00D2565B"/>
    <w:rsid w:val="00D41BC0"/>
    <w:rsid w:val="00D46748"/>
    <w:rsid w:val="00D602D7"/>
    <w:rsid w:val="00D65117"/>
    <w:rsid w:val="00D73BF0"/>
    <w:rsid w:val="00D75A0A"/>
    <w:rsid w:val="00D76044"/>
    <w:rsid w:val="00D95914"/>
    <w:rsid w:val="00E20BB7"/>
    <w:rsid w:val="00E37F9A"/>
    <w:rsid w:val="00E429B1"/>
    <w:rsid w:val="00E47336"/>
    <w:rsid w:val="00EE194F"/>
    <w:rsid w:val="00EF1106"/>
    <w:rsid w:val="00F84DE6"/>
    <w:rsid w:val="00FA1E73"/>
    <w:rsid w:val="00FA2378"/>
    <w:rsid w:val="00FA7787"/>
    <w:rsid w:val="00FB6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78075"/>
  <w15:chartTrackingRefBased/>
  <w15:docId w15:val="{5F4BCC6A-4B50-44B0-86E2-580E60BD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05"/>
    <w:pPr>
      <w:spacing w:before="60" w:after="60" w:line="360" w:lineRule="auto"/>
      <w:jc w:val="both"/>
    </w:pPr>
    <w:rPr>
      <w:rFonts w:ascii="Tahoma" w:hAnsi="Tahoma"/>
      <w:szCs w:val="24"/>
      <w:lang w:val="en-US" w:eastAsia="ja-JP"/>
    </w:rPr>
  </w:style>
  <w:style w:type="paragraph" w:styleId="Heading1">
    <w:name w:val="heading 1"/>
    <w:basedOn w:val="Normal"/>
    <w:next w:val="Normal"/>
    <w:link w:val="Heading1Char"/>
    <w:autoRedefine/>
    <w:qFormat/>
    <w:rsid w:val="00737285"/>
    <w:pPr>
      <w:keepNext/>
      <w:keepLines/>
      <w:spacing w:before="240" w:line="240" w:lineRule="auto"/>
      <w:outlineLvl w:val="0"/>
    </w:pPr>
    <w:rPr>
      <w:rFonts w:ascii="Arial" w:hAnsi="Arial"/>
      <w:b/>
      <w:caps/>
      <w:kern w:val="32"/>
      <w:sz w:val="18"/>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character" w:customStyle="1" w:styleId="Heading1Char">
    <w:name w:val="Heading 1 Char"/>
    <w:link w:val="Heading1"/>
    <w:locked/>
    <w:rsid w:val="00737285"/>
    <w:rPr>
      <w:rFonts w:ascii="Arial" w:eastAsia="MS ??" w:hAnsi="Arial"/>
      <w:b/>
      <w:caps/>
      <w:kern w:val="32"/>
      <w:sz w:val="18"/>
      <w:lang w:val="x-none" w:eastAsia="en-US" w:bidi="ar-SA"/>
    </w:rPr>
  </w:style>
  <w:style w:type="paragraph" w:customStyle="1" w:styleId="Author">
    <w:name w:val="Author"/>
    <w:basedOn w:val="Normal"/>
    <w:rsid w:val="00920B69"/>
    <w:pPr>
      <w:spacing w:before="0" w:after="0" w:line="240" w:lineRule="auto"/>
      <w:jc w:val="center"/>
    </w:pPr>
    <w:rPr>
      <w:rFonts w:ascii="Times New Roman" w:hAnsi="Times New Roman"/>
      <w:b/>
      <w:color w:val="000000"/>
      <w:sz w:val="24"/>
      <w:szCs w:val="20"/>
      <w:lang w:eastAsia="en-US"/>
    </w:rPr>
  </w:style>
  <w:style w:type="paragraph" w:styleId="Title">
    <w:name w:val="Title"/>
    <w:basedOn w:val="Normal"/>
    <w:link w:val="TitleChar"/>
    <w:qFormat/>
    <w:rsid w:val="00920B69"/>
    <w:pPr>
      <w:spacing w:before="100" w:beforeAutospacing="1" w:after="120" w:line="240" w:lineRule="auto"/>
      <w:jc w:val="center"/>
      <w:outlineLvl w:val="0"/>
    </w:pPr>
    <w:rPr>
      <w:rFonts w:ascii="Arial" w:hAnsi="Arial"/>
      <w:b/>
      <w:kern w:val="28"/>
      <w:sz w:val="36"/>
      <w:szCs w:val="20"/>
      <w:lang w:val="x-none" w:eastAsia="en-US"/>
    </w:rPr>
  </w:style>
  <w:style w:type="character" w:customStyle="1" w:styleId="TitleChar">
    <w:name w:val="Title Char"/>
    <w:link w:val="Title"/>
    <w:locked/>
    <w:rsid w:val="00920B69"/>
    <w:rPr>
      <w:rFonts w:ascii="Arial" w:hAnsi="Arial" w:cs="Times New Roman"/>
      <w:b/>
      <w:kern w:val="28"/>
      <w:sz w:val="36"/>
      <w:lang w:val="x-none" w:eastAsia="en-US"/>
    </w:rPr>
  </w:style>
  <w:style w:type="paragraph" w:customStyle="1" w:styleId="Affiliation">
    <w:name w:val="Affiliation"/>
    <w:basedOn w:val="Author"/>
    <w:rsid w:val="00920B69"/>
    <w:rPr>
      <w:b w:val="0"/>
    </w:rPr>
  </w:style>
  <w:style w:type="table" w:styleId="TableGrid">
    <w:name w:val="Table Grid"/>
    <w:basedOn w:val="TableNormal"/>
    <w:rsid w:val="0092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0B69"/>
    <w:rPr>
      <w:rFonts w:cs="Times New Roman"/>
      <w:color w:val="0000FF"/>
      <w:u w:val="single"/>
    </w:rPr>
  </w:style>
  <w:style w:type="character" w:customStyle="1" w:styleId="hps">
    <w:name w:val="hps"/>
    <w:uiPriority w:val="99"/>
    <w:rsid w:val="00231E5F"/>
    <w:rPr>
      <w:rFonts w:cs="Times New Roman"/>
    </w:rPr>
  </w:style>
  <w:style w:type="character" w:customStyle="1" w:styleId="shorttext">
    <w:name w:val="short_text"/>
    <w:uiPriority w:val="99"/>
    <w:rsid w:val="00231E5F"/>
    <w:rPr>
      <w:rFonts w:cs="Times New Roman"/>
    </w:rPr>
  </w:style>
  <w:style w:type="character" w:styleId="CommentReference">
    <w:name w:val="annotation reference"/>
    <w:rsid w:val="00EE194F"/>
    <w:rPr>
      <w:sz w:val="16"/>
      <w:szCs w:val="16"/>
    </w:rPr>
  </w:style>
  <w:style w:type="paragraph" w:styleId="CommentText">
    <w:name w:val="annotation text"/>
    <w:basedOn w:val="Normal"/>
    <w:link w:val="CommentTextChar"/>
    <w:rsid w:val="00EE194F"/>
    <w:rPr>
      <w:szCs w:val="20"/>
    </w:rPr>
  </w:style>
  <w:style w:type="character" w:customStyle="1" w:styleId="CommentTextChar">
    <w:name w:val="Comment Text Char"/>
    <w:link w:val="CommentText"/>
    <w:rsid w:val="00EE194F"/>
    <w:rPr>
      <w:rFonts w:ascii="Tahoma" w:hAnsi="Tahoma"/>
      <w:lang w:val="en-US" w:eastAsia="ja-JP"/>
    </w:rPr>
  </w:style>
  <w:style w:type="paragraph" w:styleId="CommentSubject">
    <w:name w:val="annotation subject"/>
    <w:basedOn w:val="CommentText"/>
    <w:next w:val="CommentText"/>
    <w:link w:val="CommentSubjectChar"/>
    <w:rsid w:val="00EE194F"/>
    <w:rPr>
      <w:b/>
      <w:bCs/>
    </w:rPr>
  </w:style>
  <w:style w:type="character" w:customStyle="1" w:styleId="CommentSubjectChar">
    <w:name w:val="Comment Subject Char"/>
    <w:link w:val="CommentSubject"/>
    <w:rsid w:val="00EE194F"/>
    <w:rPr>
      <w:rFonts w:ascii="Tahoma" w:hAnsi="Tahoma"/>
      <w:b/>
      <w:bCs/>
      <w:lang w:val="en-US" w:eastAsia="ja-JP"/>
    </w:rPr>
  </w:style>
  <w:style w:type="character" w:styleId="FollowedHyperlink">
    <w:name w:val="FollowedHyperlink"/>
    <w:rsid w:val="0000116E"/>
    <w:rPr>
      <w:color w:val="954F72"/>
      <w:u w:val="single"/>
    </w:rPr>
  </w:style>
  <w:style w:type="paragraph" w:styleId="ListParagraph">
    <w:name w:val="List Paragraph"/>
    <w:basedOn w:val="Normal"/>
    <w:uiPriority w:val="34"/>
    <w:qFormat/>
    <w:rsid w:val="00A53312"/>
    <w:pPr>
      <w:spacing w:before="0"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uism20/current" TargetMode="External"/><Relationship Id="rId3" Type="http://schemas.openxmlformats.org/officeDocument/2006/relationships/settings" Target="settings.xml"/><Relationship Id="rId7" Type="http://schemas.openxmlformats.org/officeDocument/2006/relationships/hyperlink" Target="mailto:dpotnis@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mcis2017.aisnet.org" TargetMode="External"/><Relationship Id="rId4" Type="http://schemas.openxmlformats.org/officeDocument/2006/relationships/webSettings" Target="webSettings.xml"/><Relationship Id="rId9" Type="http://schemas.openxmlformats.org/officeDocument/2006/relationships/hyperlink" Target="http://www.tandfonline.com/toc/titd20/curr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660</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lpstr>
    </vt:vector>
  </TitlesOfParts>
  <Company>University of Coimbra</Company>
  <LinksUpToDate>false</LinksUpToDate>
  <CharactersWithSpaces>4420</CharactersWithSpaces>
  <SharedDoc>false</SharedDoc>
  <HLinks>
    <vt:vector size="24" baseType="variant">
      <vt:variant>
        <vt:i4>5832795</vt:i4>
      </vt:variant>
      <vt:variant>
        <vt:i4>9</vt:i4>
      </vt:variant>
      <vt:variant>
        <vt:i4>0</vt:i4>
      </vt:variant>
      <vt:variant>
        <vt:i4>5</vt:i4>
      </vt:variant>
      <vt:variant>
        <vt:lpwstr>http://amcis2017.aisnet.org/</vt:lpwstr>
      </vt:variant>
      <vt:variant>
        <vt:lpwstr/>
      </vt:variant>
      <vt:variant>
        <vt:i4>5767263</vt:i4>
      </vt:variant>
      <vt:variant>
        <vt:i4>6</vt:i4>
      </vt:variant>
      <vt:variant>
        <vt:i4>0</vt:i4>
      </vt:variant>
      <vt:variant>
        <vt:i4>5</vt:i4>
      </vt:variant>
      <vt:variant>
        <vt:lpwstr>http://www.tandfonline.com/toc/titd20/current</vt:lpwstr>
      </vt:variant>
      <vt:variant>
        <vt:lpwstr/>
      </vt:variant>
      <vt:variant>
        <vt:i4>6160470</vt:i4>
      </vt:variant>
      <vt:variant>
        <vt:i4>3</vt:i4>
      </vt:variant>
      <vt:variant>
        <vt:i4>0</vt:i4>
      </vt:variant>
      <vt:variant>
        <vt:i4>5</vt:i4>
      </vt:variant>
      <vt:variant>
        <vt:lpwstr>http://www.tandfonline.com/toc/uism20/current</vt:lpwstr>
      </vt:variant>
      <vt:variant>
        <vt:lpwstr/>
      </vt:variant>
      <vt:variant>
        <vt:i4>7995481</vt:i4>
      </vt:variant>
      <vt:variant>
        <vt:i4>0</vt:i4>
      </vt:variant>
      <vt:variant>
        <vt:i4>0</vt:i4>
      </vt:variant>
      <vt:variant>
        <vt:i4>5</vt:i4>
      </vt:variant>
      <vt:variant>
        <vt:lpwstr>mailto:dpotnis@utk.edu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Paulo Cunha</dc:creator>
  <cp:keywords/>
  <cp:lastModifiedBy>Devendra</cp:lastModifiedBy>
  <cp:revision>39</cp:revision>
  <dcterms:created xsi:type="dcterms:W3CDTF">2016-11-03T12:39:00Z</dcterms:created>
  <dcterms:modified xsi:type="dcterms:W3CDTF">2016-11-03T13:08:00Z</dcterms:modified>
</cp:coreProperties>
</file>