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2D30F" w14:textId="3420A0E5" w:rsidR="00C67EDA" w:rsidRDefault="00420B94" w:rsidP="00A25471">
      <w:pPr>
        <w:spacing w:after="0" w:line="240" w:lineRule="auto"/>
        <w:rPr>
          <w:b/>
          <w:color w:val="FFFFFF" w:themeColor="background1"/>
          <w:sz w:val="36"/>
          <w:lang w:val="en-US"/>
        </w:rPr>
      </w:pPr>
      <w:r>
        <w:rPr>
          <w:b/>
          <w:noProof/>
          <w:color w:val="FFFFFF" w:themeColor="background1"/>
          <w:sz w:val="36"/>
          <w:lang w:val="en-US"/>
        </w:rPr>
        <w:drawing>
          <wp:anchor distT="0" distB="0" distL="114300" distR="114300" simplePos="0" relativeHeight="251677696" behindDoc="0" locked="0" layoutInCell="1" allowOverlap="1" wp14:anchorId="28EE2D39" wp14:editId="0EE4AD82">
            <wp:simplePos x="0" y="0"/>
            <wp:positionH relativeFrom="column">
              <wp:posOffset>4763</wp:posOffset>
            </wp:positionH>
            <wp:positionV relativeFrom="paragraph">
              <wp:posOffset>-366712</wp:posOffset>
            </wp:positionV>
            <wp:extent cx="6880169" cy="1362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pc21_beacheverymood_clearwaterbeach_1580x1185.jpg"/>
                    <pic:cNvPicPr/>
                  </pic:nvPicPr>
                  <pic:blipFill>
                    <a:blip r:embed="rId5">
                      <a:extLst>
                        <a:ext uri="{28A0092B-C50C-407E-A947-70E740481C1C}">
                          <a14:useLocalDpi xmlns:a14="http://schemas.microsoft.com/office/drawing/2010/main" val="0"/>
                        </a:ext>
                      </a:extLst>
                    </a:blip>
                    <a:stretch>
                      <a:fillRect/>
                    </a:stretch>
                  </pic:blipFill>
                  <pic:spPr>
                    <a:xfrm>
                      <a:off x="0" y="0"/>
                      <a:ext cx="6951765" cy="1376891"/>
                    </a:xfrm>
                    <a:prstGeom prst="rect">
                      <a:avLst/>
                    </a:prstGeom>
                  </pic:spPr>
                </pic:pic>
              </a:graphicData>
            </a:graphic>
            <wp14:sizeRelH relativeFrom="margin">
              <wp14:pctWidth>0</wp14:pctWidth>
            </wp14:sizeRelH>
            <wp14:sizeRelV relativeFrom="margin">
              <wp14:pctHeight>0</wp14:pctHeight>
            </wp14:sizeRelV>
          </wp:anchor>
        </w:drawing>
      </w:r>
    </w:p>
    <w:p w14:paraId="79F7EC7E" w14:textId="31E187B9" w:rsidR="00C67EDA" w:rsidRDefault="00C67EDA" w:rsidP="00C67EDA">
      <w:pPr>
        <w:spacing w:after="0" w:line="240" w:lineRule="auto"/>
        <w:jc w:val="center"/>
        <w:rPr>
          <w:b/>
          <w:color w:val="FFFFFF" w:themeColor="background1"/>
          <w:sz w:val="36"/>
          <w:lang w:val="en-US"/>
        </w:rPr>
      </w:pPr>
      <w:r>
        <w:rPr>
          <w:b/>
          <w:color w:val="FFFFFF" w:themeColor="background1"/>
          <w:sz w:val="36"/>
          <w:lang w:val="en-US"/>
        </w:rPr>
        <w:t>23-25 May 2016</w:t>
      </w:r>
    </w:p>
    <w:p w14:paraId="5BCAE178" w14:textId="43FD2B36" w:rsidR="00420B94" w:rsidRDefault="00420B94" w:rsidP="00C67EDA">
      <w:pPr>
        <w:jc w:val="center"/>
        <w:rPr>
          <w:b/>
          <w:color w:val="FFFFFF" w:themeColor="background1"/>
          <w:sz w:val="36"/>
          <w:lang w:val="en-US"/>
        </w:rPr>
      </w:pPr>
    </w:p>
    <w:p w14:paraId="11D2146A" w14:textId="626F8298" w:rsidR="00C67EDA" w:rsidRDefault="007F1DC8" w:rsidP="00C67EDA">
      <w:pPr>
        <w:jc w:val="center"/>
        <w:rPr>
          <w:b/>
          <w:color w:val="FFFFFF" w:themeColor="background1"/>
          <w:sz w:val="36"/>
          <w:lang w:val="en-US"/>
        </w:rPr>
      </w:pPr>
      <w:r>
        <w:rPr>
          <w:b/>
          <w:noProof/>
          <w:color w:val="FFFFFF" w:themeColor="background1"/>
          <w:sz w:val="36"/>
          <w:lang w:val="en-US"/>
        </w:rPr>
        <mc:AlternateContent>
          <mc:Choice Requires="wps">
            <w:drawing>
              <wp:anchor distT="0" distB="0" distL="114300" distR="114300" simplePos="0" relativeHeight="251687936" behindDoc="1" locked="0" layoutInCell="1" allowOverlap="1" wp14:anchorId="60ADDC10" wp14:editId="468F5651">
                <wp:simplePos x="0" y="0"/>
                <wp:positionH relativeFrom="column">
                  <wp:posOffset>1293797</wp:posOffset>
                </wp:positionH>
                <wp:positionV relativeFrom="paragraph">
                  <wp:posOffset>77302</wp:posOffset>
                </wp:positionV>
                <wp:extent cx="4092575" cy="1261110"/>
                <wp:effectExtent l="0" t="0" r="22225" b="15240"/>
                <wp:wrapSquare wrapText="bothSides"/>
                <wp:docPr id="5" name="Text Box 5"/>
                <wp:cNvGraphicFramePr/>
                <a:graphic xmlns:a="http://schemas.openxmlformats.org/drawingml/2006/main">
                  <a:graphicData uri="http://schemas.microsoft.com/office/word/2010/wordprocessingShape">
                    <wps:wsp>
                      <wps:cNvSpPr txBox="1"/>
                      <wps:spPr>
                        <a:xfrm>
                          <a:off x="0" y="0"/>
                          <a:ext cx="4092575" cy="1261110"/>
                        </a:xfrm>
                        <a:prstGeom prst="rect">
                          <a:avLst/>
                        </a:prstGeom>
                        <a:solidFill>
                          <a:schemeClr val="lt1"/>
                        </a:solidFill>
                        <a:ln w="6350">
                          <a:solidFill>
                            <a:prstClr val="black"/>
                          </a:solidFill>
                        </a:ln>
                      </wps:spPr>
                      <wps:txbx>
                        <w:txbxContent>
                          <w:p w14:paraId="063B646D" w14:textId="2F886564" w:rsidR="00420B94" w:rsidRDefault="00A25471" w:rsidP="00420B94">
                            <w:pPr>
                              <w:jc w:val="center"/>
                              <w:rPr>
                                <w:lang w:val="en-US"/>
                              </w:rPr>
                            </w:pP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Call for Papers – DESRIST 2022</w:t>
                            </w: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t>St. Petersburg, FL, USA</w:t>
                            </w:r>
                            <w:r w:rsid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1-3 June 2022</w:t>
                            </w:r>
                            <w:r w:rsid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hyperlink r:id="rId6" w:history="1">
                              <w:r w:rsidR="00420B94" w:rsidRPr="00A25471">
                                <w:rPr>
                                  <w:rStyle w:val="Hyperlink"/>
                                  <w:lang w:val="en-US"/>
                                </w:rPr>
                                <w:t>https://desrist2022.org</w:t>
                              </w:r>
                            </w:hyperlink>
                          </w:p>
                          <w:p w14:paraId="152D4EF9" w14:textId="77777777" w:rsidR="00420B94" w:rsidRDefault="00420B94" w:rsidP="00420B94">
                            <w:pPr>
                              <w:jc w:val="center"/>
                              <w:rPr>
                                <w:lang w:val="en-US"/>
                              </w:rPr>
                            </w:pPr>
                            <w:r>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hyperlink r:id="rId7" w:history="1">
                              <w:r w:rsidRPr="00A25471">
                                <w:rPr>
                                  <w:rStyle w:val="Hyperlink"/>
                                  <w:lang w:val="en-US"/>
                                </w:rPr>
                                <w:t>https://desrist2022.org</w:t>
                              </w:r>
                            </w:hyperlink>
                          </w:p>
                          <w:p w14:paraId="1CDD417C" w14:textId="78A60C28" w:rsidR="00A25471" w:rsidRPr="00420B94" w:rsidRDefault="00A25471" w:rsidP="00420B94">
                            <w:pPr>
                              <w:spacing w:after="0" w:line="240" w:lineRule="auto"/>
                              <w:jc w:val="center"/>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DDC10" id="_x0000_t202" coordsize="21600,21600" o:spt="202" path="m,l,21600r21600,l21600,xe">
                <v:stroke joinstyle="miter"/>
                <v:path gradientshapeok="t" o:connecttype="rect"/>
              </v:shapetype>
              <v:shape id="Text Box 5" o:spid="_x0000_s1026" type="#_x0000_t202" style="position:absolute;left:0;text-align:left;margin-left:101.85pt;margin-top:6.1pt;width:322.25pt;height:99.3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pyTQIAAKIEAAAOAAAAZHJzL2Uyb0RvYy54bWysVMlu2zAQvRfoPxC817Jc20kMy4GbwEWB&#10;IAlgFznTFBULpTgsSVtyv76P9JKlPRW9ULPxcebNjKbXXaPZTjlfkyl43utzpoyksjbPBf++Wny6&#10;5MwHYUqhyaiC75Xn17OPH6atnagBbUiXyjGAGD9pbcE3IdhJlnm5UY3wPbLKwFmRa0SA6p6z0okW&#10;6I3OBv3+OGvJldaRVN7Dentw8lnCryolw0NVeRWYLjhyC+l06VzHM5tNxeTZCbup5TEN8Q9ZNKI2&#10;ePQMdSuCYFtX/wHV1NKRpyr0JDUZVVUtVaoB1eT9d9UsN8KqVAvI8fZMk/9/sPJ+9+hYXRZ8xJkR&#10;DVq0Ul1gX6hjo8hOa/0EQUuLsNDBjC6f7B7GWHRXuSZ+UQ6DHzzvz9xGMAnjsH81GF3gEQlfPhjn&#10;eZ7Yz16uW+fDV0UNi0LBHZqXOBW7Ox+QCkJPIfE1T7ouF7XWSYkDo260YzuBVuuQksSNN1HasLbg&#10;48+jfgJ+44vQ5/trLeSPWOZbBGjawBhJORQfpdCtuyNTayr3IMrRYdC8lYsauHfCh0fhMFngBtsS&#10;HnBUmpAMHSXONuR+/c0e49FweDlrMakF9z+3winO9DeDUbjKh8M42kkZji4GUNxrz/q1x2ybGwJD&#10;OfbSyiTG+KBPYuWoecJSzeOrcAkj8XbBw0m8CYf9wVJKNZ+nIAyzFeHOLK2M0LEjkc9V9yScPfYz&#10;YBTu6TTTYvKurYfYeNPQfBuoqlPPI8EHVo+8YxFSW45LGzfttZ6iXn4ts98AAAD//wMAUEsDBBQA&#10;BgAIAAAAIQDXEahK3AAAAAoBAAAPAAAAZHJzL2Rvd25yZXYueG1sTI/BTsMwDIbvSLxDZCRuLFlB&#10;kHVNJ0CDC6cNxDlrsiSicaom68rbY05ws/X9+v252cyxZ5Mdc0ioYLkQwCx2yQR0Cj7eX24ksFw0&#10;Gt0ntAq+bYZNe3nR6NqkM+7stC+OUQnmWivwpQw157nzNuq8SINFYsc0Rl1oHR03oz5Teex5JcQ9&#10;jzogXfB6sM/edl/7U1SwfXIr10k9+q00IUzz5/HNvSp1fTU/roEVO5e/MPzqkzq05HRIJzSZ9Qoq&#10;cftAUQJVBYwC8k7ScCCyFBJ42/D/L7Q/AAAA//8DAFBLAQItABQABgAIAAAAIQC2gziS/gAAAOEB&#10;AAATAAAAAAAAAAAAAAAAAAAAAABbQ29udGVudF9UeXBlc10ueG1sUEsBAi0AFAAGAAgAAAAhADj9&#10;If/WAAAAlAEAAAsAAAAAAAAAAAAAAAAALwEAAF9yZWxzLy5yZWxzUEsBAi0AFAAGAAgAAAAhAEsG&#10;WnJNAgAAogQAAA4AAAAAAAAAAAAAAAAALgIAAGRycy9lMm9Eb2MueG1sUEsBAi0AFAAGAAgAAAAh&#10;ANcRqErcAAAACgEAAA8AAAAAAAAAAAAAAAAApwQAAGRycy9kb3ducmV2LnhtbFBLBQYAAAAABAAE&#10;APMAAACwBQAAAAA=&#10;" fillcolor="white [3201]" strokeweight=".5pt">
                <v:textbox>
                  <w:txbxContent>
                    <w:p w14:paraId="063B646D" w14:textId="2F886564" w:rsidR="00420B94" w:rsidRDefault="00A25471" w:rsidP="00420B94">
                      <w:pPr>
                        <w:jc w:val="center"/>
                        <w:rPr>
                          <w:lang w:val="en-US"/>
                        </w:rPr>
                      </w:pP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Call for Papers – DESRIST 2022</w:t>
                      </w: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t>St. Petersburg, FL, USA</w:t>
                      </w:r>
                      <w:r w:rsid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r w:rsidRP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1-3 June 2022</w:t>
                      </w:r>
                      <w:r w:rsidR="00420B94">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hyperlink r:id="rId8" w:history="1">
                        <w:r w:rsidR="00420B94" w:rsidRPr="00A25471">
                          <w:rPr>
                            <w:rStyle w:val="Hyperlink"/>
                            <w:lang w:val="en-US"/>
                          </w:rPr>
                          <w:t>https://desrist2022.org</w:t>
                        </w:r>
                      </w:hyperlink>
                    </w:p>
                    <w:p w14:paraId="152D4EF9" w14:textId="77777777" w:rsidR="00420B94" w:rsidRDefault="00420B94" w:rsidP="00420B94">
                      <w:pPr>
                        <w:jc w:val="center"/>
                        <w:rPr>
                          <w:lang w:val="en-US"/>
                        </w:rPr>
                      </w:pPr>
                      <w:r>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r>
                      <w:hyperlink r:id="rId9" w:history="1">
                        <w:r w:rsidRPr="00A25471">
                          <w:rPr>
                            <w:rStyle w:val="Hyperlink"/>
                            <w:lang w:val="en-US"/>
                          </w:rPr>
                          <w:t>https://desrist2022.org</w:t>
                        </w:r>
                      </w:hyperlink>
                    </w:p>
                    <w:p w14:paraId="1CDD417C" w14:textId="78A60C28" w:rsidR="00A25471" w:rsidRPr="00420B94" w:rsidRDefault="00A25471" w:rsidP="00420B94">
                      <w:pPr>
                        <w:spacing w:after="0" w:line="240" w:lineRule="auto"/>
                        <w:jc w:val="center"/>
                        <w:rPr>
                          <w:b/>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xbxContent>
                </v:textbox>
                <w10:wrap type="square"/>
              </v:shape>
            </w:pict>
          </mc:Fallback>
        </mc:AlternateContent>
      </w:r>
    </w:p>
    <w:p w14:paraId="19F4D872" w14:textId="19DD60B6" w:rsidR="00420B94" w:rsidRDefault="00420B94" w:rsidP="008B7FF6">
      <w:pPr>
        <w:jc w:val="center"/>
        <w:rPr>
          <w:lang w:val="en-US"/>
        </w:rPr>
      </w:pPr>
    </w:p>
    <w:p w14:paraId="3B6073AB" w14:textId="2434765C" w:rsidR="00420B94" w:rsidRDefault="00420B94" w:rsidP="00F46BBC">
      <w:pPr>
        <w:spacing w:after="120" w:line="240" w:lineRule="auto"/>
        <w:jc w:val="both"/>
        <w:rPr>
          <w:b/>
          <w:lang w:val="en"/>
        </w:rPr>
      </w:pPr>
    </w:p>
    <w:p w14:paraId="3DF8463A" w14:textId="77777777" w:rsidR="007F1DC8" w:rsidRDefault="007F1DC8" w:rsidP="00F46BBC">
      <w:pPr>
        <w:spacing w:after="120" w:line="240" w:lineRule="auto"/>
        <w:jc w:val="both"/>
        <w:rPr>
          <w:b/>
          <w:lang w:val="en"/>
        </w:rPr>
      </w:pPr>
    </w:p>
    <w:p w14:paraId="53832426" w14:textId="77777777" w:rsidR="007F1DC8" w:rsidRDefault="007F1DC8" w:rsidP="00F46BBC">
      <w:pPr>
        <w:spacing w:after="120" w:line="240" w:lineRule="auto"/>
        <w:jc w:val="both"/>
        <w:rPr>
          <w:b/>
          <w:lang w:val="en"/>
        </w:rPr>
      </w:pPr>
    </w:p>
    <w:p w14:paraId="1035552C" w14:textId="78AB0246" w:rsidR="00B624FC" w:rsidRPr="00F46BBC" w:rsidRDefault="00B624FC" w:rsidP="00F46BBC">
      <w:pPr>
        <w:spacing w:after="120" w:line="240" w:lineRule="auto"/>
        <w:jc w:val="both"/>
        <w:rPr>
          <w:lang w:val="en"/>
        </w:rPr>
      </w:pPr>
      <w:r w:rsidRPr="00F46BBC">
        <w:rPr>
          <w:b/>
          <w:lang w:val="en"/>
        </w:rPr>
        <w:t xml:space="preserve">Conference </w:t>
      </w:r>
      <w:r w:rsidR="00420B94">
        <w:rPr>
          <w:b/>
          <w:lang w:val="en"/>
        </w:rPr>
        <w:t>Theme and Tracks</w:t>
      </w:r>
      <w:r w:rsidR="00C6236E">
        <w:rPr>
          <w:b/>
          <w:lang w:val="en"/>
        </w:rPr>
        <w:t xml:space="preserve"> – The Transdisciplinary Reach of Design Science Research (DSR)</w:t>
      </w:r>
    </w:p>
    <w:p w14:paraId="2C28FC26" w14:textId="2DCA0558" w:rsidR="00C6236E" w:rsidRDefault="00C6236E" w:rsidP="002A184D">
      <w:pPr>
        <w:pStyle w:val="Default"/>
        <w:spacing w:before="120" w:after="240"/>
        <w:jc w:val="both"/>
        <w:rPr>
          <w:sz w:val="22"/>
          <w:szCs w:val="22"/>
        </w:rPr>
      </w:pPr>
      <w:r>
        <w:rPr>
          <w:sz w:val="22"/>
          <w:szCs w:val="22"/>
        </w:rPr>
        <w:t>Today’s world faces many complex challenges (i.e. wicked problems) that offer no easy solutions. Inter-related economic, environmental, social, political, and ethical drivers emphasize the need for a changing research landscape quite different from the disciplinary framing found in current institutional structures and processes. D</w:t>
      </w:r>
      <w:r w:rsidR="00B21C32">
        <w:rPr>
          <w:sz w:val="22"/>
          <w:szCs w:val="22"/>
        </w:rPr>
        <w:t xml:space="preserve">esign </w:t>
      </w:r>
      <w:r>
        <w:rPr>
          <w:sz w:val="22"/>
          <w:szCs w:val="22"/>
        </w:rPr>
        <w:t>S</w:t>
      </w:r>
      <w:r w:rsidR="00B21C32">
        <w:rPr>
          <w:sz w:val="22"/>
          <w:szCs w:val="22"/>
        </w:rPr>
        <w:t xml:space="preserve">cience </w:t>
      </w:r>
      <w:r>
        <w:rPr>
          <w:sz w:val="22"/>
          <w:szCs w:val="22"/>
        </w:rPr>
        <w:t>R</w:t>
      </w:r>
      <w:r w:rsidR="00B21C32">
        <w:rPr>
          <w:sz w:val="22"/>
          <w:szCs w:val="22"/>
        </w:rPr>
        <w:t>esearch</w:t>
      </w:r>
      <w:r>
        <w:rPr>
          <w:sz w:val="22"/>
          <w:szCs w:val="22"/>
        </w:rPr>
        <w:t xml:space="preserve"> </w:t>
      </w:r>
      <w:r w:rsidR="00B21C32">
        <w:rPr>
          <w:sz w:val="22"/>
          <w:szCs w:val="22"/>
        </w:rPr>
        <w:t xml:space="preserve">provides a compelling frame for transdisciplinary projects with its </w:t>
      </w:r>
      <w:r>
        <w:rPr>
          <w:sz w:val="22"/>
          <w:szCs w:val="22"/>
        </w:rPr>
        <w:t>unique mix of creative design to solve relevant problems and rigorous science to grow theory around the intervention and us</w:t>
      </w:r>
      <w:r w:rsidR="00B21C32">
        <w:rPr>
          <w:sz w:val="22"/>
          <w:szCs w:val="22"/>
        </w:rPr>
        <w:t>e of the novel solutions. Transdi</w:t>
      </w:r>
      <w:r w:rsidR="005944E0">
        <w:rPr>
          <w:sz w:val="22"/>
          <w:szCs w:val="22"/>
        </w:rPr>
        <w:t xml:space="preserve">sciplinary research tracks </w:t>
      </w:r>
      <w:r w:rsidR="00B21C32">
        <w:rPr>
          <w:sz w:val="22"/>
          <w:szCs w:val="22"/>
        </w:rPr>
        <w:t>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850"/>
      </w:tblGrid>
      <w:tr w:rsidR="00B21C32" w14:paraId="45CECFFA" w14:textId="77777777" w:rsidTr="005944E0">
        <w:tc>
          <w:tcPr>
            <w:tcW w:w="5148" w:type="dxa"/>
          </w:tcPr>
          <w:p w14:paraId="29669154" w14:textId="17085511" w:rsidR="00B21C32" w:rsidRPr="009C75C0" w:rsidRDefault="00B21C32" w:rsidP="00B21C32">
            <w:pPr>
              <w:pStyle w:val="Default"/>
              <w:numPr>
                <w:ilvl w:val="0"/>
                <w:numId w:val="1"/>
              </w:numPr>
              <w:ind w:left="360"/>
              <w:rPr>
                <w:rFonts w:asciiTheme="minorHAnsi" w:hAnsiTheme="minorHAnsi" w:cstheme="minorHAnsi"/>
                <w:b/>
                <w:sz w:val="22"/>
                <w:szCs w:val="22"/>
              </w:rPr>
            </w:pPr>
            <w:r w:rsidRPr="009C75C0">
              <w:rPr>
                <w:rFonts w:asciiTheme="minorHAnsi" w:hAnsiTheme="minorHAnsi" w:cstheme="minorHAnsi"/>
                <w:b/>
                <w:sz w:val="22"/>
                <w:szCs w:val="22"/>
              </w:rPr>
              <w:t>Theme Track – Transdisciplinary Research</w:t>
            </w:r>
          </w:p>
          <w:p w14:paraId="5EE20573" w14:textId="77777777" w:rsidR="00B21C32" w:rsidRPr="009C75C0" w:rsidRDefault="00B21C32" w:rsidP="00B21C32">
            <w:pPr>
              <w:pStyle w:val="Default"/>
              <w:numPr>
                <w:ilvl w:val="0"/>
                <w:numId w:val="1"/>
              </w:numPr>
              <w:ind w:left="360"/>
              <w:rPr>
                <w:rFonts w:asciiTheme="minorHAnsi" w:hAnsiTheme="minorHAnsi" w:cstheme="minorHAnsi"/>
                <w:b/>
                <w:sz w:val="22"/>
                <w:szCs w:val="22"/>
              </w:rPr>
            </w:pPr>
            <w:proofErr w:type="spellStart"/>
            <w:r w:rsidRPr="009C75C0">
              <w:rPr>
                <w:rFonts w:asciiTheme="minorHAnsi" w:hAnsiTheme="minorHAnsi" w:cstheme="minorHAnsi"/>
                <w:b/>
                <w:sz w:val="22"/>
                <w:szCs w:val="22"/>
              </w:rPr>
              <w:t>FinTech</w:t>
            </w:r>
            <w:proofErr w:type="spellEnd"/>
            <w:r w:rsidRPr="009C75C0">
              <w:rPr>
                <w:rFonts w:asciiTheme="minorHAnsi" w:hAnsiTheme="minorHAnsi" w:cstheme="minorHAnsi"/>
                <w:b/>
                <w:sz w:val="22"/>
                <w:szCs w:val="22"/>
              </w:rPr>
              <w:t xml:space="preserve"> and </w:t>
            </w:r>
            <w:proofErr w:type="spellStart"/>
            <w:r w:rsidRPr="009C75C0">
              <w:rPr>
                <w:rFonts w:asciiTheme="minorHAnsi" w:hAnsiTheme="minorHAnsi" w:cstheme="minorHAnsi"/>
                <w:b/>
                <w:sz w:val="22"/>
                <w:szCs w:val="22"/>
              </w:rPr>
              <w:t>Blockchain</w:t>
            </w:r>
            <w:proofErr w:type="spellEnd"/>
            <w:r w:rsidRPr="009C75C0">
              <w:rPr>
                <w:rFonts w:asciiTheme="minorHAnsi" w:hAnsiTheme="minorHAnsi" w:cstheme="minorHAnsi"/>
                <w:b/>
                <w:sz w:val="22"/>
                <w:szCs w:val="22"/>
              </w:rPr>
              <w:t xml:space="preserve"> Systems</w:t>
            </w:r>
          </w:p>
          <w:p w14:paraId="1FF806FD" w14:textId="12DFE3BF" w:rsidR="00B21C32" w:rsidRPr="009C75C0" w:rsidRDefault="00B21C32" w:rsidP="00B21C32">
            <w:pPr>
              <w:pStyle w:val="Default"/>
              <w:numPr>
                <w:ilvl w:val="0"/>
                <w:numId w:val="1"/>
              </w:numPr>
              <w:ind w:left="360"/>
              <w:rPr>
                <w:rFonts w:asciiTheme="minorHAnsi" w:hAnsiTheme="minorHAnsi" w:cstheme="minorHAnsi"/>
                <w:b/>
                <w:sz w:val="22"/>
                <w:szCs w:val="22"/>
              </w:rPr>
            </w:pPr>
            <w:r>
              <w:rPr>
                <w:rFonts w:asciiTheme="minorHAnsi" w:hAnsiTheme="minorHAnsi" w:cstheme="minorHAnsi"/>
                <w:b/>
                <w:sz w:val="22"/>
                <w:szCs w:val="22"/>
              </w:rPr>
              <w:t>Intelligent Systems and Human</w:t>
            </w:r>
            <w:r w:rsidR="00A876B1">
              <w:rPr>
                <w:rFonts w:asciiTheme="minorHAnsi" w:hAnsiTheme="minorHAnsi" w:cstheme="minorHAnsi"/>
                <w:b/>
                <w:sz w:val="22"/>
                <w:szCs w:val="22"/>
              </w:rPr>
              <w:t>-Computer</w:t>
            </w:r>
            <w:bookmarkStart w:id="0" w:name="_GoBack"/>
            <w:bookmarkEnd w:id="0"/>
            <w:r>
              <w:rPr>
                <w:rFonts w:asciiTheme="minorHAnsi" w:hAnsiTheme="minorHAnsi" w:cstheme="minorHAnsi"/>
                <w:b/>
                <w:sz w:val="22"/>
                <w:szCs w:val="22"/>
              </w:rPr>
              <w:t xml:space="preserve"> Interaction</w:t>
            </w:r>
          </w:p>
          <w:p w14:paraId="0930D535" w14:textId="77777777" w:rsidR="00B21C32" w:rsidRPr="009C75C0" w:rsidRDefault="00B21C32" w:rsidP="00B21C32">
            <w:pPr>
              <w:pStyle w:val="Default"/>
              <w:numPr>
                <w:ilvl w:val="0"/>
                <w:numId w:val="1"/>
              </w:numPr>
              <w:tabs>
                <w:tab w:val="left" w:pos="1718"/>
              </w:tabs>
              <w:ind w:left="360"/>
              <w:rPr>
                <w:rFonts w:asciiTheme="minorHAnsi" w:hAnsiTheme="minorHAnsi" w:cstheme="minorHAnsi"/>
                <w:b/>
                <w:sz w:val="22"/>
                <w:szCs w:val="22"/>
              </w:rPr>
            </w:pPr>
            <w:r w:rsidRPr="009C75C0">
              <w:rPr>
                <w:rFonts w:asciiTheme="minorHAnsi" w:hAnsiTheme="minorHAnsi" w:cstheme="minorHAnsi"/>
                <w:b/>
                <w:sz w:val="22"/>
                <w:szCs w:val="22"/>
              </w:rPr>
              <w:t>Healthcare Systems and Quality of Life</w:t>
            </w:r>
          </w:p>
          <w:p w14:paraId="2056E118" w14:textId="3CE20F95" w:rsidR="00B21C32" w:rsidRDefault="00B21C32" w:rsidP="00B21C32">
            <w:pPr>
              <w:pStyle w:val="Default"/>
              <w:numPr>
                <w:ilvl w:val="0"/>
                <w:numId w:val="1"/>
              </w:numPr>
              <w:ind w:left="360"/>
              <w:rPr>
                <w:rFonts w:asciiTheme="minorHAnsi" w:hAnsiTheme="minorHAnsi" w:cstheme="minorHAnsi"/>
                <w:b/>
                <w:sz w:val="22"/>
                <w:szCs w:val="22"/>
              </w:rPr>
            </w:pPr>
            <w:r w:rsidRPr="009C75C0">
              <w:rPr>
                <w:rFonts w:asciiTheme="minorHAnsi" w:hAnsiTheme="minorHAnsi" w:cstheme="minorHAnsi"/>
                <w:b/>
                <w:sz w:val="22"/>
                <w:szCs w:val="22"/>
              </w:rPr>
              <w:t>Innovation and Entrepreneurship</w:t>
            </w:r>
            <w:r w:rsidRPr="009C75C0">
              <w:rPr>
                <w:rFonts w:asciiTheme="minorHAnsi" w:hAnsiTheme="minorHAnsi" w:cstheme="minorHAnsi"/>
                <w:sz w:val="22"/>
                <w:szCs w:val="22"/>
              </w:rPr>
              <w:t xml:space="preserve"> </w:t>
            </w:r>
          </w:p>
        </w:tc>
        <w:tc>
          <w:tcPr>
            <w:tcW w:w="5850" w:type="dxa"/>
          </w:tcPr>
          <w:p w14:paraId="09C43B40" w14:textId="77777777" w:rsidR="00B21C32" w:rsidRPr="009C75C0" w:rsidRDefault="00B21C32" w:rsidP="00B21C32">
            <w:pPr>
              <w:pStyle w:val="Default"/>
              <w:numPr>
                <w:ilvl w:val="0"/>
                <w:numId w:val="1"/>
              </w:numPr>
              <w:tabs>
                <w:tab w:val="left" w:pos="1718"/>
              </w:tabs>
              <w:ind w:left="346"/>
              <w:rPr>
                <w:rFonts w:asciiTheme="minorHAnsi" w:hAnsiTheme="minorHAnsi" w:cstheme="minorHAnsi"/>
                <w:b/>
                <w:sz w:val="22"/>
                <w:szCs w:val="22"/>
              </w:rPr>
            </w:pPr>
            <w:r w:rsidRPr="009C75C0">
              <w:rPr>
                <w:rFonts w:asciiTheme="minorHAnsi" w:hAnsiTheme="minorHAnsi" w:cstheme="minorHAnsi"/>
                <w:b/>
                <w:sz w:val="22"/>
                <w:szCs w:val="22"/>
              </w:rPr>
              <w:t>Sustainability and Responsibl</w:t>
            </w:r>
            <w:r>
              <w:rPr>
                <w:rFonts w:asciiTheme="minorHAnsi" w:hAnsiTheme="minorHAnsi" w:cstheme="minorHAnsi"/>
                <w:b/>
                <w:sz w:val="22"/>
                <w:szCs w:val="22"/>
              </w:rPr>
              <w:t>e Design</w:t>
            </w:r>
          </w:p>
          <w:p w14:paraId="4821BE39" w14:textId="77777777" w:rsidR="00B21C32" w:rsidRPr="009C75C0" w:rsidRDefault="00B21C32" w:rsidP="00B21C32">
            <w:pPr>
              <w:pStyle w:val="Default"/>
              <w:numPr>
                <w:ilvl w:val="0"/>
                <w:numId w:val="1"/>
              </w:numPr>
              <w:ind w:left="346"/>
              <w:rPr>
                <w:rFonts w:asciiTheme="minorHAnsi" w:hAnsiTheme="minorHAnsi" w:cstheme="minorHAnsi"/>
                <w:b/>
                <w:sz w:val="22"/>
                <w:szCs w:val="22"/>
              </w:rPr>
            </w:pPr>
            <w:r w:rsidRPr="009C75C0">
              <w:rPr>
                <w:rFonts w:asciiTheme="minorHAnsi" w:hAnsiTheme="minorHAnsi" w:cstheme="minorHAnsi"/>
                <w:b/>
                <w:sz w:val="22"/>
                <w:szCs w:val="22"/>
              </w:rPr>
              <w:t>Human Safety and Cybersecurity</w:t>
            </w:r>
          </w:p>
          <w:p w14:paraId="518B5E7B" w14:textId="77777777" w:rsidR="00B21C32" w:rsidRPr="009C75C0" w:rsidRDefault="00B21C32" w:rsidP="00B21C32">
            <w:pPr>
              <w:pStyle w:val="Default"/>
              <w:numPr>
                <w:ilvl w:val="0"/>
                <w:numId w:val="1"/>
              </w:numPr>
              <w:ind w:left="346"/>
              <w:rPr>
                <w:rFonts w:asciiTheme="minorHAnsi" w:hAnsiTheme="minorHAnsi" w:cstheme="minorHAnsi"/>
                <w:b/>
                <w:sz w:val="22"/>
                <w:szCs w:val="22"/>
              </w:rPr>
            </w:pPr>
            <w:r w:rsidRPr="009C75C0">
              <w:rPr>
                <w:rFonts w:asciiTheme="minorHAnsi" w:hAnsiTheme="minorHAnsi" w:cstheme="minorHAnsi"/>
                <w:b/>
                <w:sz w:val="22"/>
                <w:szCs w:val="22"/>
              </w:rPr>
              <w:t>Emerging DSR Methods and Processes</w:t>
            </w:r>
          </w:p>
          <w:p w14:paraId="6AB4835A" w14:textId="77777777" w:rsidR="00B21C32" w:rsidRPr="009C75C0" w:rsidRDefault="00B21C32" w:rsidP="00B21C32">
            <w:pPr>
              <w:pStyle w:val="Default"/>
              <w:numPr>
                <w:ilvl w:val="0"/>
                <w:numId w:val="1"/>
              </w:numPr>
              <w:ind w:left="346"/>
              <w:rPr>
                <w:rFonts w:asciiTheme="minorHAnsi" w:hAnsiTheme="minorHAnsi" w:cstheme="minorHAnsi"/>
                <w:b/>
                <w:sz w:val="22"/>
                <w:szCs w:val="22"/>
              </w:rPr>
            </w:pPr>
            <w:r w:rsidRPr="009C75C0">
              <w:rPr>
                <w:rFonts w:asciiTheme="minorHAnsi" w:hAnsiTheme="minorHAnsi" w:cstheme="minorHAnsi"/>
                <w:b/>
                <w:sz w:val="22"/>
                <w:szCs w:val="22"/>
              </w:rPr>
              <w:t xml:space="preserve">Designers and Collaborative DSR </w:t>
            </w:r>
          </w:p>
          <w:p w14:paraId="40061E8D" w14:textId="477CAB88" w:rsidR="00B21C32" w:rsidRDefault="00B21C32" w:rsidP="00B21C32">
            <w:pPr>
              <w:pStyle w:val="Default"/>
              <w:numPr>
                <w:ilvl w:val="0"/>
                <w:numId w:val="1"/>
              </w:numPr>
              <w:ind w:left="346"/>
              <w:rPr>
                <w:rFonts w:asciiTheme="minorHAnsi" w:hAnsiTheme="minorHAnsi" w:cstheme="minorHAnsi"/>
                <w:b/>
                <w:sz w:val="22"/>
                <w:szCs w:val="22"/>
              </w:rPr>
            </w:pPr>
            <w:r w:rsidRPr="009C75C0">
              <w:rPr>
                <w:rFonts w:asciiTheme="minorHAnsi" w:hAnsiTheme="minorHAnsi" w:cstheme="minorHAnsi"/>
                <w:b/>
                <w:sz w:val="22"/>
                <w:szCs w:val="22"/>
              </w:rPr>
              <w:t>Education and DSR</w:t>
            </w:r>
          </w:p>
        </w:tc>
      </w:tr>
    </w:tbl>
    <w:p w14:paraId="35473B16" w14:textId="77777777" w:rsidR="00BA71B9" w:rsidRPr="00F46BBC" w:rsidRDefault="00BA71B9" w:rsidP="00B21C32">
      <w:pPr>
        <w:spacing w:before="240" w:after="120" w:line="240" w:lineRule="auto"/>
        <w:jc w:val="both"/>
        <w:rPr>
          <w:lang w:val="en"/>
        </w:rPr>
      </w:pPr>
      <w:r w:rsidRPr="00F46BBC">
        <w:rPr>
          <w:b/>
          <w:lang w:val="en"/>
        </w:rPr>
        <w:t>Venue</w:t>
      </w:r>
    </w:p>
    <w:p w14:paraId="399D3D45" w14:textId="03606E57" w:rsidR="00D26972" w:rsidRPr="00441733" w:rsidRDefault="00D26972" w:rsidP="00D26972">
      <w:pPr>
        <w:pStyle w:val="Default"/>
        <w:spacing w:before="120"/>
        <w:jc w:val="both"/>
        <w:rPr>
          <w:rFonts w:asciiTheme="minorHAnsi" w:hAnsiTheme="minorHAnsi" w:cstheme="minorHAnsi"/>
          <w:color w:val="auto"/>
          <w:sz w:val="22"/>
          <w:szCs w:val="22"/>
        </w:rPr>
      </w:pPr>
      <w:r w:rsidRPr="00441733">
        <w:rPr>
          <w:rFonts w:asciiTheme="minorHAnsi" w:hAnsiTheme="minorHAnsi" w:cstheme="minorHAnsi"/>
          <w:color w:val="auto"/>
          <w:sz w:val="22"/>
          <w:szCs w:val="22"/>
        </w:rPr>
        <w:t xml:space="preserve">DESRIST 2022 will be located on the University of South Florida (USF) St. Petersburg campus. The urban campus combines natural beauty with the appeal of city life. You are within walking distance to world-class museums and dining options in a vibrant and dynamic downtown. Dubbed the “Sunshine City,” St. Petersburg is home to some of the </w:t>
      </w:r>
      <w:r w:rsidR="009E51AD">
        <w:rPr>
          <w:rFonts w:asciiTheme="minorHAnsi" w:hAnsiTheme="minorHAnsi" w:cstheme="minorHAnsi"/>
          <w:color w:val="auto"/>
          <w:sz w:val="22"/>
          <w:szCs w:val="22"/>
        </w:rPr>
        <w:t>world</w:t>
      </w:r>
      <w:r w:rsidRPr="00441733">
        <w:rPr>
          <w:rFonts w:asciiTheme="minorHAnsi" w:hAnsiTheme="minorHAnsi" w:cstheme="minorHAnsi"/>
          <w:color w:val="auto"/>
          <w:sz w:val="22"/>
          <w:szCs w:val="22"/>
        </w:rPr>
        <w:t>’s best be</w:t>
      </w:r>
      <w:r w:rsidR="009E51AD">
        <w:rPr>
          <w:rFonts w:asciiTheme="minorHAnsi" w:hAnsiTheme="minorHAnsi" w:cstheme="minorHAnsi"/>
          <w:color w:val="auto"/>
          <w:sz w:val="22"/>
          <w:szCs w:val="22"/>
        </w:rPr>
        <w:t>aches with access to many attractions throughout the State of Florida</w:t>
      </w:r>
      <w:r w:rsidRPr="00441733">
        <w:rPr>
          <w:rFonts w:asciiTheme="minorHAnsi" w:hAnsiTheme="minorHAnsi" w:cstheme="minorHAnsi"/>
          <w:color w:val="auto"/>
          <w:sz w:val="22"/>
          <w:szCs w:val="22"/>
        </w:rPr>
        <w:t>.</w:t>
      </w:r>
    </w:p>
    <w:p w14:paraId="44807283" w14:textId="30265922" w:rsidR="001F26DA" w:rsidRPr="00F46BBC" w:rsidRDefault="001F26DA" w:rsidP="00D26972">
      <w:pPr>
        <w:spacing w:before="240" w:after="120" w:line="240" w:lineRule="auto"/>
        <w:jc w:val="both"/>
        <w:rPr>
          <w:lang w:val="en"/>
        </w:rPr>
      </w:pPr>
      <w:r w:rsidRPr="00F46BBC">
        <w:rPr>
          <w:b/>
          <w:lang w:val="en"/>
        </w:rPr>
        <w:t>Key Dates</w:t>
      </w:r>
    </w:p>
    <w:p w14:paraId="53762A7B" w14:textId="77777777" w:rsidR="00D26972" w:rsidRDefault="00D26972" w:rsidP="00D26972">
      <w:pPr>
        <w:pStyle w:val="Default"/>
        <w:numPr>
          <w:ilvl w:val="0"/>
          <w:numId w:val="2"/>
        </w:numPr>
        <w:rPr>
          <w:sz w:val="22"/>
          <w:szCs w:val="22"/>
        </w:rPr>
      </w:pPr>
      <w:r>
        <w:rPr>
          <w:sz w:val="22"/>
          <w:szCs w:val="22"/>
        </w:rPr>
        <w:t xml:space="preserve">Deadline for Full paper and Research In Progress (RIP) paper submissions: 1 February 2022 </w:t>
      </w:r>
    </w:p>
    <w:p w14:paraId="7748948F" w14:textId="77777777" w:rsidR="00D26972" w:rsidRPr="00A67B1C" w:rsidRDefault="00D26972" w:rsidP="00D26972">
      <w:pPr>
        <w:pStyle w:val="Default"/>
        <w:numPr>
          <w:ilvl w:val="0"/>
          <w:numId w:val="2"/>
        </w:numPr>
        <w:rPr>
          <w:sz w:val="22"/>
          <w:szCs w:val="22"/>
        </w:rPr>
      </w:pPr>
      <w:r>
        <w:rPr>
          <w:sz w:val="22"/>
          <w:szCs w:val="22"/>
        </w:rPr>
        <w:t>Paper reviews due: 7 March 2022</w:t>
      </w:r>
    </w:p>
    <w:p w14:paraId="36783706" w14:textId="77777777" w:rsidR="00D26972" w:rsidRDefault="00D26972" w:rsidP="00D26972">
      <w:pPr>
        <w:pStyle w:val="Default"/>
        <w:numPr>
          <w:ilvl w:val="0"/>
          <w:numId w:val="2"/>
        </w:numPr>
        <w:rPr>
          <w:sz w:val="22"/>
          <w:szCs w:val="22"/>
        </w:rPr>
      </w:pPr>
      <w:r>
        <w:rPr>
          <w:sz w:val="22"/>
          <w:szCs w:val="22"/>
        </w:rPr>
        <w:t>Notification of paper acceptances: 14 March 2022</w:t>
      </w:r>
    </w:p>
    <w:p w14:paraId="3CE3AB6F" w14:textId="77777777" w:rsidR="00D26972" w:rsidRDefault="00D26972" w:rsidP="00D26972">
      <w:pPr>
        <w:pStyle w:val="Default"/>
        <w:numPr>
          <w:ilvl w:val="0"/>
          <w:numId w:val="2"/>
        </w:numPr>
        <w:rPr>
          <w:sz w:val="22"/>
          <w:szCs w:val="22"/>
        </w:rPr>
      </w:pPr>
      <w:r>
        <w:rPr>
          <w:sz w:val="22"/>
          <w:szCs w:val="22"/>
        </w:rPr>
        <w:t xml:space="preserve">Deadline for Prototype, Panel, Tutorial, and Workshop submissions: 14 March 2022 </w:t>
      </w:r>
    </w:p>
    <w:p w14:paraId="05349B64" w14:textId="77777777" w:rsidR="00D26972" w:rsidRDefault="00D26972" w:rsidP="00D26972">
      <w:pPr>
        <w:pStyle w:val="Default"/>
        <w:numPr>
          <w:ilvl w:val="0"/>
          <w:numId w:val="2"/>
        </w:numPr>
        <w:rPr>
          <w:sz w:val="22"/>
          <w:szCs w:val="22"/>
        </w:rPr>
      </w:pPr>
      <w:r>
        <w:rPr>
          <w:sz w:val="22"/>
          <w:szCs w:val="22"/>
        </w:rPr>
        <w:t>Camera ready paper submissions: 28 March 2022</w:t>
      </w:r>
    </w:p>
    <w:p w14:paraId="4E3A0B8B" w14:textId="77777777" w:rsidR="00D26972" w:rsidRDefault="00D26972" w:rsidP="00D26972">
      <w:pPr>
        <w:pStyle w:val="Default"/>
        <w:numPr>
          <w:ilvl w:val="0"/>
          <w:numId w:val="2"/>
        </w:numPr>
        <w:rPr>
          <w:sz w:val="22"/>
          <w:szCs w:val="22"/>
        </w:rPr>
      </w:pPr>
      <w:r>
        <w:rPr>
          <w:sz w:val="22"/>
          <w:szCs w:val="22"/>
        </w:rPr>
        <w:t>Notification of Prototype, Panel, Tutorial, and Workshop acceptances: 18 April 2022</w:t>
      </w:r>
    </w:p>
    <w:p w14:paraId="23D9A086" w14:textId="77777777" w:rsidR="00D26972" w:rsidRDefault="00D26972" w:rsidP="00D26972">
      <w:pPr>
        <w:pStyle w:val="Default"/>
        <w:numPr>
          <w:ilvl w:val="0"/>
          <w:numId w:val="2"/>
        </w:numPr>
        <w:rPr>
          <w:sz w:val="22"/>
          <w:szCs w:val="22"/>
        </w:rPr>
      </w:pPr>
      <w:r>
        <w:rPr>
          <w:sz w:val="22"/>
          <w:szCs w:val="22"/>
        </w:rPr>
        <w:t>Research summary for the doctoral consortium: 18 April 2022</w:t>
      </w:r>
    </w:p>
    <w:p w14:paraId="6EF00407" w14:textId="77777777" w:rsidR="00D26972" w:rsidRDefault="00D26972" w:rsidP="00D26972">
      <w:pPr>
        <w:pStyle w:val="Default"/>
        <w:numPr>
          <w:ilvl w:val="0"/>
          <w:numId w:val="2"/>
        </w:numPr>
        <w:rPr>
          <w:sz w:val="22"/>
          <w:szCs w:val="22"/>
        </w:rPr>
      </w:pPr>
      <w:r>
        <w:rPr>
          <w:sz w:val="22"/>
          <w:szCs w:val="22"/>
        </w:rPr>
        <w:t>Notification of doctoral consortium acceptances: 25 April 2022</w:t>
      </w:r>
    </w:p>
    <w:p w14:paraId="78077A97" w14:textId="66F4270C" w:rsidR="00644DB4" w:rsidRDefault="00D26972" w:rsidP="00644DB4">
      <w:pPr>
        <w:pStyle w:val="Default"/>
        <w:spacing w:before="240"/>
        <w:rPr>
          <w:sz w:val="22"/>
          <w:szCs w:val="22"/>
        </w:rPr>
      </w:pPr>
      <w:r>
        <w:rPr>
          <w:b/>
        </w:rPr>
        <w:t>Conference Chairs</w:t>
      </w:r>
      <w:r w:rsidR="00644DB4">
        <w:rPr>
          <w:b/>
        </w:rPr>
        <w:t>:</w:t>
      </w:r>
      <w:r w:rsidR="00644DB4" w:rsidRPr="00644DB4">
        <w:rPr>
          <w:sz w:val="22"/>
          <w:szCs w:val="22"/>
        </w:rPr>
        <w:t xml:space="preserve"> </w:t>
      </w:r>
      <w:r w:rsidR="00644DB4">
        <w:rPr>
          <w:sz w:val="22"/>
          <w:szCs w:val="22"/>
        </w:rPr>
        <w:tab/>
        <w:t>Matthew Mullarkey</w:t>
      </w:r>
      <w:r w:rsidR="002A184D">
        <w:rPr>
          <w:sz w:val="22"/>
          <w:szCs w:val="22"/>
        </w:rPr>
        <w:t xml:space="preserve"> – University of South Florida </w:t>
      </w:r>
    </w:p>
    <w:p w14:paraId="51F6F920" w14:textId="7E2DD238" w:rsidR="00644DB4" w:rsidRDefault="00644DB4" w:rsidP="00644DB4">
      <w:pPr>
        <w:pStyle w:val="Default"/>
        <w:ind w:left="1440" w:firstLine="720"/>
        <w:rPr>
          <w:sz w:val="22"/>
          <w:szCs w:val="22"/>
        </w:rPr>
      </w:pPr>
      <w:r>
        <w:rPr>
          <w:sz w:val="22"/>
          <w:szCs w:val="22"/>
        </w:rPr>
        <w:t>Alta van der Merwe</w:t>
      </w:r>
      <w:r w:rsidR="002A184D">
        <w:rPr>
          <w:sz w:val="22"/>
          <w:szCs w:val="22"/>
        </w:rPr>
        <w:t xml:space="preserve"> – University of Pretoria</w:t>
      </w:r>
    </w:p>
    <w:p w14:paraId="05CA8459" w14:textId="13B015CD" w:rsidR="00644DB4" w:rsidRDefault="008A3147" w:rsidP="00644DB4">
      <w:pPr>
        <w:pStyle w:val="Default"/>
        <w:spacing w:before="240"/>
        <w:rPr>
          <w:sz w:val="22"/>
          <w:szCs w:val="22"/>
        </w:rPr>
      </w:pPr>
      <w:r w:rsidRPr="00F46BBC">
        <w:rPr>
          <w:b/>
        </w:rPr>
        <w:t>Program Chairs</w:t>
      </w:r>
      <w:r w:rsidR="00644DB4">
        <w:rPr>
          <w:b/>
        </w:rPr>
        <w:t>:</w:t>
      </w:r>
      <w:r w:rsidR="001F26DA" w:rsidRPr="00F46BBC">
        <w:t xml:space="preserve"> </w:t>
      </w:r>
      <w:r w:rsidR="00644DB4">
        <w:tab/>
      </w:r>
      <w:r w:rsidR="00644DB4">
        <w:rPr>
          <w:sz w:val="22"/>
          <w:szCs w:val="22"/>
        </w:rPr>
        <w:t>Alan Hevner</w:t>
      </w:r>
      <w:r w:rsidR="002A184D">
        <w:rPr>
          <w:sz w:val="22"/>
          <w:szCs w:val="22"/>
        </w:rPr>
        <w:t xml:space="preserve"> – University of South Florida </w:t>
      </w:r>
    </w:p>
    <w:p w14:paraId="4543F02C" w14:textId="2D36BF43" w:rsidR="00644DB4" w:rsidRDefault="00644DB4" w:rsidP="00644DB4">
      <w:pPr>
        <w:pStyle w:val="Default"/>
        <w:ind w:left="1440" w:firstLine="720"/>
        <w:rPr>
          <w:sz w:val="22"/>
          <w:szCs w:val="22"/>
        </w:rPr>
      </w:pPr>
      <w:proofErr w:type="spellStart"/>
      <w:r>
        <w:rPr>
          <w:sz w:val="22"/>
          <w:szCs w:val="22"/>
        </w:rPr>
        <w:t>Aurona</w:t>
      </w:r>
      <w:proofErr w:type="spellEnd"/>
      <w:r>
        <w:rPr>
          <w:sz w:val="22"/>
          <w:szCs w:val="22"/>
        </w:rPr>
        <w:t xml:space="preserve"> Gerber</w:t>
      </w:r>
      <w:r w:rsidR="002A184D">
        <w:rPr>
          <w:sz w:val="22"/>
          <w:szCs w:val="22"/>
        </w:rPr>
        <w:t xml:space="preserve"> – University of Pretoria </w:t>
      </w:r>
    </w:p>
    <w:p w14:paraId="3F2E4684" w14:textId="168A357E" w:rsidR="00C111D5" w:rsidRPr="002A184D" w:rsidRDefault="00644DB4" w:rsidP="002A184D">
      <w:pPr>
        <w:pStyle w:val="Default"/>
        <w:ind w:left="2160"/>
        <w:rPr>
          <w:sz w:val="22"/>
          <w:szCs w:val="22"/>
        </w:rPr>
      </w:pPr>
      <w:r>
        <w:rPr>
          <w:sz w:val="22"/>
          <w:szCs w:val="22"/>
        </w:rPr>
        <w:t xml:space="preserve">Andreas Drechsler – Victoria University of </w:t>
      </w:r>
      <w:r w:rsidR="002A184D">
        <w:rPr>
          <w:sz w:val="22"/>
          <w:szCs w:val="22"/>
        </w:rPr>
        <w:t>Wellington</w:t>
      </w:r>
      <w:r>
        <w:rPr>
          <w:sz w:val="22"/>
          <w:szCs w:val="22"/>
        </w:rPr>
        <w:t xml:space="preserve"> </w:t>
      </w:r>
    </w:p>
    <w:sectPr w:rsidR="00C111D5" w:rsidRPr="002A184D" w:rsidSect="00D269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35952"/>
    <w:multiLevelType w:val="hybridMultilevel"/>
    <w:tmpl w:val="30FC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92B9A"/>
    <w:multiLevelType w:val="hybridMultilevel"/>
    <w:tmpl w:val="BB90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BB"/>
    <w:rsid w:val="000D5AFB"/>
    <w:rsid w:val="000E0036"/>
    <w:rsid w:val="0011383D"/>
    <w:rsid w:val="001450A9"/>
    <w:rsid w:val="001D21BC"/>
    <w:rsid w:val="001F26DA"/>
    <w:rsid w:val="001F7AE8"/>
    <w:rsid w:val="00224880"/>
    <w:rsid w:val="00240F02"/>
    <w:rsid w:val="00274B94"/>
    <w:rsid w:val="0029149E"/>
    <w:rsid w:val="002917B3"/>
    <w:rsid w:val="002A184D"/>
    <w:rsid w:val="002E16BC"/>
    <w:rsid w:val="00420B94"/>
    <w:rsid w:val="00465478"/>
    <w:rsid w:val="004C03BD"/>
    <w:rsid w:val="004E171C"/>
    <w:rsid w:val="00537A71"/>
    <w:rsid w:val="005918D1"/>
    <w:rsid w:val="005944E0"/>
    <w:rsid w:val="005A3AFC"/>
    <w:rsid w:val="00613FD6"/>
    <w:rsid w:val="00644DB4"/>
    <w:rsid w:val="00650BB9"/>
    <w:rsid w:val="00693B71"/>
    <w:rsid w:val="006D31BB"/>
    <w:rsid w:val="00704596"/>
    <w:rsid w:val="00783DEB"/>
    <w:rsid w:val="007B3D42"/>
    <w:rsid w:val="007E28AD"/>
    <w:rsid w:val="007F1DC8"/>
    <w:rsid w:val="0086487A"/>
    <w:rsid w:val="00865EDC"/>
    <w:rsid w:val="008925D5"/>
    <w:rsid w:val="008A3147"/>
    <w:rsid w:val="008A4B67"/>
    <w:rsid w:val="008B7FF6"/>
    <w:rsid w:val="008D385B"/>
    <w:rsid w:val="008F185B"/>
    <w:rsid w:val="00905A7E"/>
    <w:rsid w:val="009719C1"/>
    <w:rsid w:val="009E51AD"/>
    <w:rsid w:val="009F4610"/>
    <w:rsid w:val="00A25471"/>
    <w:rsid w:val="00A37696"/>
    <w:rsid w:val="00A419CC"/>
    <w:rsid w:val="00A876B1"/>
    <w:rsid w:val="00A9119F"/>
    <w:rsid w:val="00AB108F"/>
    <w:rsid w:val="00AE2B96"/>
    <w:rsid w:val="00B07A41"/>
    <w:rsid w:val="00B21C32"/>
    <w:rsid w:val="00B363B2"/>
    <w:rsid w:val="00B400FA"/>
    <w:rsid w:val="00B56CA5"/>
    <w:rsid w:val="00B624FC"/>
    <w:rsid w:val="00B80FD9"/>
    <w:rsid w:val="00B878BF"/>
    <w:rsid w:val="00BA3C62"/>
    <w:rsid w:val="00BA71B9"/>
    <w:rsid w:val="00C0369A"/>
    <w:rsid w:val="00C111D5"/>
    <w:rsid w:val="00C130C0"/>
    <w:rsid w:val="00C14FBE"/>
    <w:rsid w:val="00C30248"/>
    <w:rsid w:val="00C3026A"/>
    <w:rsid w:val="00C6236E"/>
    <w:rsid w:val="00C67EDA"/>
    <w:rsid w:val="00C706FA"/>
    <w:rsid w:val="00C8743F"/>
    <w:rsid w:val="00CB0DDD"/>
    <w:rsid w:val="00D26972"/>
    <w:rsid w:val="00D81816"/>
    <w:rsid w:val="00E87734"/>
    <w:rsid w:val="00ED0564"/>
    <w:rsid w:val="00ED32B6"/>
    <w:rsid w:val="00F46BBC"/>
    <w:rsid w:val="00FA0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0881"/>
  <w15:docId w15:val="{2CE9A9EE-2CCB-4431-95A1-D69DE8EB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1BB"/>
    <w:rPr>
      <w:rFonts w:ascii="Tahoma" w:hAnsi="Tahoma" w:cs="Tahoma"/>
      <w:sz w:val="16"/>
      <w:szCs w:val="16"/>
    </w:rPr>
  </w:style>
  <w:style w:type="character" w:styleId="Hyperlink">
    <w:name w:val="Hyperlink"/>
    <w:basedOn w:val="DefaultParagraphFont"/>
    <w:uiPriority w:val="99"/>
    <w:unhideWhenUsed/>
    <w:rsid w:val="008D385B"/>
    <w:rPr>
      <w:color w:val="0000FF" w:themeColor="hyperlink"/>
      <w:u w:val="single"/>
    </w:rPr>
  </w:style>
  <w:style w:type="character" w:customStyle="1" w:styleId="Heading1Char">
    <w:name w:val="Heading 1 Char"/>
    <w:basedOn w:val="DefaultParagraphFont"/>
    <w:link w:val="Heading1"/>
    <w:uiPriority w:val="9"/>
    <w:rsid w:val="001D21B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E0036"/>
    <w:rPr>
      <w:sz w:val="16"/>
      <w:szCs w:val="16"/>
    </w:rPr>
  </w:style>
  <w:style w:type="paragraph" w:styleId="CommentText">
    <w:name w:val="annotation text"/>
    <w:basedOn w:val="Normal"/>
    <w:link w:val="CommentTextChar"/>
    <w:uiPriority w:val="99"/>
    <w:semiHidden/>
    <w:unhideWhenUsed/>
    <w:rsid w:val="000E0036"/>
    <w:pPr>
      <w:spacing w:line="240" w:lineRule="auto"/>
    </w:pPr>
    <w:rPr>
      <w:sz w:val="20"/>
      <w:szCs w:val="20"/>
    </w:rPr>
  </w:style>
  <w:style w:type="character" w:customStyle="1" w:styleId="CommentTextChar">
    <w:name w:val="Comment Text Char"/>
    <w:basedOn w:val="DefaultParagraphFont"/>
    <w:link w:val="CommentText"/>
    <w:uiPriority w:val="99"/>
    <w:semiHidden/>
    <w:rsid w:val="000E0036"/>
    <w:rPr>
      <w:sz w:val="20"/>
      <w:szCs w:val="20"/>
    </w:rPr>
  </w:style>
  <w:style w:type="paragraph" w:styleId="CommentSubject">
    <w:name w:val="annotation subject"/>
    <w:basedOn w:val="CommentText"/>
    <w:next w:val="CommentText"/>
    <w:link w:val="CommentSubjectChar"/>
    <w:uiPriority w:val="99"/>
    <w:semiHidden/>
    <w:unhideWhenUsed/>
    <w:rsid w:val="000E0036"/>
    <w:rPr>
      <w:b/>
      <w:bCs/>
    </w:rPr>
  </w:style>
  <w:style w:type="character" w:customStyle="1" w:styleId="CommentSubjectChar">
    <w:name w:val="Comment Subject Char"/>
    <w:basedOn w:val="CommentTextChar"/>
    <w:link w:val="CommentSubject"/>
    <w:uiPriority w:val="99"/>
    <w:semiHidden/>
    <w:rsid w:val="000E0036"/>
    <w:rPr>
      <w:b/>
      <w:bCs/>
      <w:sz w:val="20"/>
      <w:szCs w:val="20"/>
    </w:rPr>
  </w:style>
  <w:style w:type="character" w:styleId="FollowedHyperlink">
    <w:name w:val="FollowedHyperlink"/>
    <w:basedOn w:val="DefaultParagraphFont"/>
    <w:uiPriority w:val="99"/>
    <w:semiHidden/>
    <w:unhideWhenUsed/>
    <w:rsid w:val="00A25471"/>
    <w:rPr>
      <w:color w:val="800080" w:themeColor="followedHyperlink"/>
      <w:u w:val="single"/>
    </w:rPr>
  </w:style>
  <w:style w:type="paragraph" w:customStyle="1" w:styleId="Default">
    <w:name w:val="Default"/>
    <w:rsid w:val="00C6236E"/>
    <w:pPr>
      <w:autoSpaceDE w:val="0"/>
      <w:autoSpaceDN w:val="0"/>
      <w:adjustRightInd w:val="0"/>
      <w:spacing w:after="0" w:line="240" w:lineRule="auto"/>
    </w:pPr>
    <w:rPr>
      <w:rFonts w:ascii="Calibri" w:hAnsi="Calibri" w:cs="Calibri"/>
      <w:color w:val="000000"/>
      <w:sz w:val="24"/>
      <w:szCs w:val="24"/>
      <w:lang w:val="en-US"/>
    </w:rPr>
  </w:style>
  <w:style w:type="character" w:customStyle="1" w:styleId="description">
    <w:name w:val="description"/>
    <w:basedOn w:val="DefaultParagraphFont"/>
    <w:rsid w:val="00B21C32"/>
  </w:style>
  <w:style w:type="table" w:styleId="TableGrid">
    <w:name w:val="Table Grid"/>
    <w:basedOn w:val="TableNormal"/>
    <w:uiPriority w:val="59"/>
    <w:rsid w:val="00B2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6280">
      <w:bodyDiv w:val="1"/>
      <w:marLeft w:val="0"/>
      <w:marRight w:val="0"/>
      <w:marTop w:val="0"/>
      <w:marBottom w:val="0"/>
      <w:divBdr>
        <w:top w:val="none" w:sz="0" w:space="0" w:color="auto"/>
        <w:left w:val="none" w:sz="0" w:space="0" w:color="auto"/>
        <w:bottom w:val="none" w:sz="0" w:space="0" w:color="auto"/>
        <w:right w:val="none" w:sz="0" w:space="0" w:color="auto"/>
      </w:divBdr>
    </w:div>
    <w:div w:id="7012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rist2022.org" TargetMode="External"/><Relationship Id="rId3" Type="http://schemas.openxmlformats.org/officeDocument/2006/relationships/settings" Target="settings.xml"/><Relationship Id="rId7" Type="http://schemas.openxmlformats.org/officeDocument/2006/relationships/hyperlink" Target="https://desrist202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rist2022.org"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srist202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Parsons</dc:creator>
  <cp:lastModifiedBy>Alan Hevner</cp:lastModifiedBy>
  <cp:revision>4</cp:revision>
  <cp:lastPrinted>2021-10-22T13:47:00Z</cp:lastPrinted>
  <dcterms:created xsi:type="dcterms:W3CDTF">2021-10-19T19:22:00Z</dcterms:created>
  <dcterms:modified xsi:type="dcterms:W3CDTF">2021-10-31T13:02:00Z</dcterms:modified>
</cp:coreProperties>
</file>